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 w:firstLine="0"/>
        <w:rPr>
          <w:rFonts w:ascii="Times New Roman"/>
          <w:sz w:val="20"/>
        </w:rPr>
      </w:pPr>
      <w:r>
        <w:rPr/>
        <w:pict>
          <v:group style="position:absolute;margin-left:0pt;margin-top:.02pt;width:595.2pt;height:287.7pt;mso-position-horizontal-relative:page;mso-position-vertical-relative:page;z-index:-15806976" coordorigin="0,0" coordsize="11904,5754">
            <v:shape style="position:absolute;left:0;top:0;width:11904;height:1981" type="#_x0000_t75" stroked="false">
              <v:imagedata r:id="rId5" o:title=""/>
            </v:shape>
            <v:shape style="position:absolute;left:12;top:0;width:11859;height:1947" type="#_x0000_t75" stroked="false">
              <v:imagedata r:id="rId6" o:title=""/>
            </v:shape>
            <v:shape style="position:absolute;left:1137;top:1350;width:1668;height:164" type="#_x0000_t75" stroked="false">
              <v:imagedata r:id="rId7" o:title=""/>
            </v:shape>
            <v:shape style="position:absolute;left:2879;top:1439;width:60;height:31" type="#_x0000_t75" stroked="false">
              <v:imagedata r:id="rId8" o:title=""/>
            </v:shape>
            <v:shape style="position:absolute;left:3012;top:1350;width:3209;height:208" type="#_x0000_t75" stroked="false">
              <v:imagedata r:id="rId9" o:title=""/>
            </v:shape>
            <v:rect style="position:absolute;left:20;top:1947;width:11880;height:3806" filled="true" fillcolor="#eeefef" stroked="false">
              <v:fill type="solid"/>
            </v:rect>
            <w10:wrap type="none"/>
          </v:group>
        </w:pict>
      </w: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spacing w:before="4"/>
        <w:ind w:left="0" w:firstLine="0"/>
        <w:rPr>
          <w:rFonts w:ascii="Times New Roman"/>
          <w:sz w:val="25"/>
        </w:rPr>
      </w:pPr>
    </w:p>
    <w:p>
      <w:pPr>
        <w:tabs>
          <w:tab w:pos="2814" w:val="left" w:leader="none"/>
        </w:tabs>
        <w:spacing w:before="94"/>
        <w:ind w:left="1455" w:right="0" w:firstLine="0"/>
        <w:jc w:val="left"/>
        <w:rPr>
          <w:sz w:val="22"/>
        </w:rPr>
      </w:pPr>
      <w:r>
        <w:rPr>
          <w:b/>
          <w:color w:val="21A2B3"/>
          <w:sz w:val="22"/>
        </w:rPr>
        <w:t>i</w:t>
        <w:tab/>
      </w:r>
      <w:r>
        <w:rPr>
          <w:color w:val="1CA5B8"/>
          <w:sz w:val="22"/>
        </w:rPr>
        <w:t>o</w:t>
      </w:r>
    </w:p>
    <w:p>
      <w:pPr>
        <w:pStyle w:val="BodyText"/>
        <w:ind w:left="0" w:firstLine="0"/>
        <w:rPr>
          <w:sz w:val="24"/>
        </w:rPr>
      </w:pPr>
    </w:p>
    <w:p>
      <w:pPr>
        <w:pStyle w:val="BodyText"/>
        <w:spacing w:before="7"/>
        <w:ind w:left="0" w:firstLine="0"/>
        <w:rPr>
          <w:sz w:val="24"/>
        </w:rPr>
      </w:pPr>
    </w:p>
    <w:p>
      <w:pPr>
        <w:pStyle w:val="Title"/>
      </w:pPr>
      <w:r>
        <w:rPr>
          <w:color w:val="4B8594"/>
        </w:rPr>
        <w:t>Culture</w:t>
      </w:r>
      <w:r>
        <w:rPr>
          <w:color w:val="4B8594"/>
          <w:spacing w:val="-1"/>
        </w:rPr>
        <w:t> </w:t>
      </w:r>
      <w:r>
        <w:rPr>
          <w:color w:val="4B8594"/>
        </w:rPr>
        <w:t>&amp;</w:t>
      </w:r>
      <w:r>
        <w:rPr>
          <w:color w:val="4B8594"/>
          <w:spacing w:val="-1"/>
        </w:rPr>
        <w:t> </w:t>
      </w:r>
      <w:r>
        <w:rPr>
          <w:color w:val="4B8594"/>
        </w:rPr>
        <w:t>Identity</w:t>
      </w:r>
    </w:p>
    <w:p>
      <w:pPr>
        <w:pStyle w:val="Heading2"/>
        <w:spacing w:before="240"/>
      </w:pPr>
      <w:r>
        <w:rPr>
          <w:color w:val="44687A"/>
        </w:rPr>
        <w:t>City of</w:t>
      </w:r>
      <w:r>
        <w:rPr>
          <w:color w:val="44687A"/>
          <w:spacing w:val="1"/>
        </w:rPr>
        <w:t> </w:t>
      </w:r>
      <w:r>
        <w:rPr>
          <w:color w:val="44687A"/>
        </w:rPr>
        <w:t>Port Phillip</w:t>
      </w:r>
      <w:r>
        <w:rPr>
          <w:color w:val="44687A"/>
          <w:spacing w:val="-4"/>
        </w:rPr>
        <w:t> </w:t>
      </w:r>
      <w:r>
        <w:rPr>
          <w:color w:val="44687A"/>
        </w:rPr>
        <w:t>Health</w:t>
      </w:r>
      <w:r>
        <w:rPr>
          <w:color w:val="44687A"/>
          <w:spacing w:val="1"/>
        </w:rPr>
        <w:t> </w:t>
      </w:r>
      <w:r>
        <w:rPr>
          <w:color w:val="44687A"/>
        </w:rPr>
        <w:t>Profiles</w:t>
      </w:r>
    </w:p>
    <w:p>
      <w:pPr>
        <w:spacing w:line="288" w:lineRule="auto" w:before="244"/>
        <w:ind w:left="109" w:right="384" w:firstLine="0"/>
        <w:jc w:val="left"/>
        <w:rPr>
          <w:sz w:val="34"/>
        </w:rPr>
      </w:pPr>
      <w:r>
        <w:rPr>
          <w:color w:val="4C4D4F"/>
          <w:sz w:val="34"/>
        </w:rPr>
        <w:t>Port Phillip is enriched by the presence of people from diverse</w:t>
      </w:r>
      <w:r>
        <w:rPr>
          <w:color w:val="4C4D4F"/>
          <w:spacing w:val="-92"/>
          <w:sz w:val="34"/>
        </w:rPr>
        <w:t> </w:t>
      </w:r>
      <w:r>
        <w:rPr>
          <w:color w:val="4C4D4F"/>
          <w:sz w:val="34"/>
        </w:rPr>
        <w:t>cultural backgrounds. We are home to people from over 163</w:t>
      </w:r>
      <w:r>
        <w:rPr>
          <w:color w:val="4C4D4F"/>
          <w:spacing w:val="1"/>
          <w:sz w:val="34"/>
        </w:rPr>
        <w:t> </w:t>
      </w:r>
      <w:r>
        <w:rPr>
          <w:color w:val="4C4D4F"/>
          <w:sz w:val="34"/>
        </w:rPr>
        <w:t>different birthplaces, with our residents speaking 114 different</w:t>
      </w:r>
      <w:r>
        <w:rPr>
          <w:color w:val="4C4D4F"/>
          <w:spacing w:val="-92"/>
          <w:sz w:val="34"/>
        </w:rPr>
        <w:t> </w:t>
      </w:r>
      <w:r>
        <w:rPr>
          <w:color w:val="4C4D4F"/>
          <w:sz w:val="34"/>
        </w:rPr>
        <w:t>languages.</w:t>
      </w:r>
      <w:r>
        <w:rPr>
          <w:color w:val="4C4D4F"/>
          <w:spacing w:val="-3"/>
          <w:sz w:val="34"/>
        </w:rPr>
        <w:t> </w:t>
      </w:r>
      <w:r>
        <w:rPr>
          <w:color w:val="4C4D4F"/>
          <w:sz w:val="34"/>
        </w:rPr>
        <w:t>This</w:t>
      </w:r>
      <w:r>
        <w:rPr>
          <w:color w:val="4C4D4F"/>
          <w:spacing w:val="-6"/>
          <w:sz w:val="34"/>
        </w:rPr>
        <w:t> </w:t>
      </w:r>
      <w:r>
        <w:rPr>
          <w:color w:val="4C4D4F"/>
          <w:sz w:val="34"/>
        </w:rPr>
        <w:t>diversity</w:t>
      </w:r>
      <w:r>
        <w:rPr>
          <w:color w:val="4C4D4F"/>
          <w:spacing w:val="-3"/>
          <w:sz w:val="34"/>
        </w:rPr>
        <w:t> </w:t>
      </w:r>
      <w:r>
        <w:rPr>
          <w:color w:val="4C4D4F"/>
          <w:sz w:val="34"/>
        </w:rPr>
        <w:t>is</w:t>
      </w:r>
      <w:r>
        <w:rPr>
          <w:color w:val="4C4D4F"/>
          <w:spacing w:val="-2"/>
          <w:sz w:val="34"/>
        </w:rPr>
        <w:t> </w:t>
      </w:r>
      <w:r>
        <w:rPr>
          <w:color w:val="4C4D4F"/>
          <w:sz w:val="34"/>
        </w:rPr>
        <w:t>one</w:t>
      </w:r>
      <w:r>
        <w:rPr>
          <w:color w:val="4C4D4F"/>
          <w:spacing w:val="-3"/>
          <w:sz w:val="34"/>
        </w:rPr>
        <w:t> </w:t>
      </w:r>
      <w:r>
        <w:rPr>
          <w:color w:val="4C4D4F"/>
          <w:sz w:val="34"/>
        </w:rPr>
        <w:t>of</w:t>
      </w:r>
      <w:r>
        <w:rPr>
          <w:color w:val="4C4D4F"/>
          <w:spacing w:val="-3"/>
          <w:sz w:val="34"/>
        </w:rPr>
        <w:t> </w:t>
      </w:r>
      <w:r>
        <w:rPr>
          <w:color w:val="4C4D4F"/>
          <w:sz w:val="34"/>
        </w:rPr>
        <w:t>our</w:t>
      </w:r>
      <w:r>
        <w:rPr>
          <w:color w:val="4C4D4F"/>
          <w:spacing w:val="-3"/>
          <w:sz w:val="34"/>
        </w:rPr>
        <w:t> </w:t>
      </w:r>
      <w:r>
        <w:rPr>
          <w:color w:val="4C4D4F"/>
          <w:sz w:val="34"/>
        </w:rPr>
        <w:t>greatest</w:t>
      </w:r>
      <w:r>
        <w:rPr>
          <w:color w:val="4C4D4F"/>
          <w:spacing w:val="-1"/>
          <w:sz w:val="34"/>
        </w:rPr>
        <w:t> </w:t>
      </w:r>
      <w:r>
        <w:rPr>
          <w:color w:val="4C4D4F"/>
          <w:sz w:val="34"/>
        </w:rPr>
        <w:t>strengths.</w:t>
      </w:r>
    </w:p>
    <w:p>
      <w:pPr>
        <w:pStyle w:val="BodyText"/>
        <w:spacing w:before="3"/>
        <w:ind w:left="0" w:firstLine="0"/>
        <w:rPr>
          <w:sz w:val="47"/>
        </w:rPr>
      </w:pPr>
    </w:p>
    <w:p>
      <w:pPr>
        <w:pStyle w:val="Heading2"/>
      </w:pPr>
      <w:r>
        <w:rPr>
          <w:color w:val="44687A"/>
        </w:rPr>
        <w:t>What is</w:t>
      </w:r>
      <w:r>
        <w:rPr>
          <w:color w:val="44687A"/>
          <w:spacing w:val="-2"/>
        </w:rPr>
        <w:t> </w:t>
      </w:r>
      <w:r>
        <w:rPr>
          <w:color w:val="44687A"/>
        </w:rPr>
        <w:t>culture</w:t>
      </w:r>
      <w:r>
        <w:rPr>
          <w:color w:val="44687A"/>
          <w:spacing w:val="-3"/>
        </w:rPr>
        <w:t> </w:t>
      </w:r>
      <w:r>
        <w:rPr>
          <w:color w:val="44687A"/>
        </w:rPr>
        <w:t>and</w:t>
      </w:r>
      <w:r>
        <w:rPr>
          <w:color w:val="44687A"/>
          <w:spacing w:val="-2"/>
        </w:rPr>
        <w:t> </w:t>
      </w:r>
      <w:r>
        <w:rPr>
          <w:color w:val="44687A"/>
        </w:rPr>
        <w:t>cultural</w:t>
      </w:r>
      <w:r>
        <w:rPr>
          <w:color w:val="44687A"/>
          <w:spacing w:val="-3"/>
        </w:rPr>
        <w:t> </w:t>
      </w:r>
      <w:r>
        <w:rPr>
          <w:color w:val="44687A"/>
        </w:rPr>
        <w:t>richness?</w:t>
      </w:r>
    </w:p>
    <w:p>
      <w:pPr>
        <w:pStyle w:val="BodyText"/>
        <w:spacing w:line="288" w:lineRule="auto" w:before="243"/>
        <w:ind w:left="130" w:right="109" w:firstLine="0"/>
        <w:jc w:val="center"/>
      </w:pPr>
      <w:r>
        <w:rPr>
          <w:color w:val="4C4D4F"/>
          <w:spacing w:val="-1"/>
        </w:rPr>
        <w:t>"</w:t>
      </w:r>
      <w:r>
        <w:rPr>
          <w:b/>
          <w:color w:val="4C4D4F"/>
          <w:spacing w:val="-1"/>
        </w:rPr>
        <w:t>Culture</w:t>
      </w:r>
      <w:r>
        <w:rPr>
          <w:color w:val="4C4D4F"/>
          <w:spacing w:val="-1"/>
        </w:rPr>
        <w:t>" is the entire way of life shared by a </w:t>
      </w:r>
      <w:r>
        <w:rPr>
          <w:color w:val="4C4D4F"/>
        </w:rPr>
        <w:t>group of people. </w:t>
      </w:r>
      <w:r>
        <w:rPr>
          <w:b/>
          <w:color w:val="4C4D4F"/>
        </w:rPr>
        <w:t>Cultural richness </w:t>
      </w:r>
      <w:r>
        <w:rPr>
          <w:color w:val="4C4D4F"/>
        </w:rPr>
        <w:t>includes diversity</w:t>
      </w:r>
      <w:r>
        <w:rPr>
          <w:color w:val="4C4D4F"/>
          <w:spacing w:val="-59"/>
        </w:rPr>
        <w:t> </w:t>
      </w:r>
      <w:r>
        <w:rPr>
          <w:color w:val="4C4D4F"/>
        </w:rPr>
        <w:t>in</w:t>
      </w:r>
      <w:r>
        <w:rPr>
          <w:color w:val="4C4D4F"/>
          <w:spacing w:val="2"/>
        </w:rPr>
        <w:t> </w:t>
      </w:r>
      <w:r>
        <w:rPr>
          <w:color w:val="4C4D4F"/>
        </w:rPr>
        <w:t>anything that</w:t>
      </w:r>
      <w:r>
        <w:rPr>
          <w:color w:val="4C4D4F"/>
          <w:spacing w:val="2"/>
        </w:rPr>
        <w:t> </w:t>
      </w:r>
      <w:r>
        <w:rPr>
          <w:color w:val="4C4D4F"/>
        </w:rPr>
        <w:t>has to do</w:t>
      </w:r>
      <w:r>
        <w:rPr>
          <w:color w:val="4C4D4F"/>
          <w:spacing w:val="2"/>
        </w:rPr>
        <w:t> </w:t>
      </w:r>
      <w:r>
        <w:rPr>
          <w:color w:val="4C4D4F"/>
        </w:rPr>
        <w:t>with</w:t>
      </w:r>
      <w:r>
        <w:rPr>
          <w:color w:val="4C4D4F"/>
          <w:spacing w:val="2"/>
        </w:rPr>
        <w:t> </w:t>
      </w:r>
      <w:r>
        <w:rPr>
          <w:color w:val="4C4D4F"/>
        </w:rPr>
        <w:t>how</w:t>
      </w:r>
      <w:r>
        <w:rPr>
          <w:color w:val="4C4D4F"/>
          <w:spacing w:val="2"/>
        </w:rPr>
        <w:t> </w:t>
      </w:r>
      <w:r>
        <w:rPr>
          <w:color w:val="4C4D4F"/>
        </w:rPr>
        <w:t>people live:</w:t>
      </w:r>
      <w:r>
        <w:rPr>
          <w:color w:val="4C4D4F"/>
          <w:spacing w:val="1"/>
        </w:rPr>
        <w:t> </w:t>
      </w:r>
      <w:r>
        <w:rPr>
          <w:color w:val="4C4D4F"/>
        </w:rPr>
        <w:t>music,</w:t>
      </w:r>
      <w:r>
        <w:rPr>
          <w:color w:val="4C4D4F"/>
          <w:spacing w:val="2"/>
        </w:rPr>
        <w:t> </w:t>
      </w:r>
      <w:r>
        <w:rPr>
          <w:color w:val="4C4D4F"/>
        </w:rPr>
        <w:t>art,</w:t>
      </w:r>
      <w:r>
        <w:rPr>
          <w:color w:val="4C4D4F"/>
          <w:spacing w:val="2"/>
        </w:rPr>
        <w:t> </w:t>
      </w:r>
      <w:r>
        <w:rPr>
          <w:color w:val="4C4D4F"/>
        </w:rPr>
        <w:t>recreation,</w:t>
      </w:r>
      <w:r>
        <w:rPr>
          <w:color w:val="4C4D4F"/>
          <w:spacing w:val="2"/>
        </w:rPr>
        <w:t> </w:t>
      </w:r>
      <w:r>
        <w:rPr>
          <w:color w:val="4C4D4F"/>
        </w:rPr>
        <w:t>religion</w:t>
      </w:r>
      <w:r>
        <w:rPr>
          <w:color w:val="4C4D4F"/>
          <w:spacing w:val="2"/>
        </w:rPr>
        <w:t> </w:t>
      </w:r>
      <w:r>
        <w:rPr>
          <w:color w:val="4C4D4F"/>
        </w:rPr>
        <w:t>or</w:t>
      </w:r>
      <w:r>
        <w:rPr>
          <w:color w:val="4C4D4F"/>
          <w:spacing w:val="4"/>
        </w:rPr>
        <w:t> </w:t>
      </w:r>
      <w:r>
        <w:rPr>
          <w:color w:val="4C4D4F"/>
        </w:rPr>
        <w:t>beliefs,</w:t>
      </w:r>
      <w:r>
        <w:rPr>
          <w:color w:val="4C4D4F"/>
          <w:spacing w:val="1"/>
        </w:rPr>
        <w:t> </w:t>
      </w:r>
      <w:r>
        <w:rPr>
          <w:color w:val="4C4D4F"/>
        </w:rPr>
        <w:t>languages, dress, traditions, stories and folklore, ways of organisation, ways of interacting with the</w:t>
      </w:r>
      <w:r>
        <w:rPr>
          <w:color w:val="4C4D4F"/>
          <w:spacing w:val="-59"/>
        </w:rPr>
        <w:t> </w:t>
      </w:r>
      <w:r>
        <w:rPr>
          <w:color w:val="4C4D4F"/>
        </w:rPr>
        <w:t>environment</w:t>
      </w:r>
      <w:r>
        <w:rPr>
          <w:color w:val="4C4D4F"/>
          <w:spacing w:val="1"/>
        </w:rPr>
        <w:t> </w:t>
      </w:r>
      <w:r>
        <w:rPr>
          <w:color w:val="4C4D4F"/>
        </w:rPr>
        <w:t>and</w:t>
      </w:r>
      <w:r>
        <w:rPr>
          <w:color w:val="4C4D4F"/>
          <w:spacing w:val="-2"/>
        </w:rPr>
        <w:t> </w:t>
      </w:r>
      <w:r>
        <w:rPr>
          <w:color w:val="4C4D4F"/>
        </w:rPr>
        <w:t>attitudes toward</w:t>
      </w:r>
      <w:r>
        <w:rPr>
          <w:color w:val="4C4D4F"/>
          <w:spacing w:val="-1"/>
        </w:rPr>
        <w:t> </w:t>
      </w:r>
      <w:r>
        <w:rPr>
          <w:color w:val="4C4D4F"/>
        </w:rPr>
        <w:t>other groups</w:t>
      </w:r>
      <w:r>
        <w:rPr>
          <w:color w:val="4C4D4F"/>
          <w:spacing w:val="-2"/>
        </w:rPr>
        <w:t> </w:t>
      </w:r>
      <w:r>
        <w:rPr>
          <w:color w:val="4C4D4F"/>
        </w:rPr>
        <w:t>of</w:t>
      </w:r>
      <w:r>
        <w:rPr>
          <w:color w:val="4C4D4F"/>
          <w:spacing w:val="-9"/>
        </w:rPr>
        <w:t> </w:t>
      </w:r>
      <w:r>
        <w:rPr>
          <w:color w:val="4C4D4F"/>
        </w:rPr>
        <w:t>people.</w:t>
      </w:r>
    </w:p>
    <w:p>
      <w:pPr>
        <w:pStyle w:val="BodyText"/>
        <w:ind w:left="0" w:firstLine="0"/>
        <w:rPr>
          <w:sz w:val="24"/>
        </w:rPr>
      </w:pPr>
    </w:p>
    <w:p>
      <w:pPr>
        <w:pStyle w:val="BodyText"/>
        <w:spacing w:line="288" w:lineRule="auto" w:before="144"/>
        <w:ind w:left="152" w:right="138" w:firstLine="0"/>
        <w:jc w:val="center"/>
      </w:pPr>
      <w:r>
        <w:rPr>
          <w:color w:val="4C4D4F"/>
          <w:spacing w:val="-1"/>
        </w:rPr>
        <w:t>Cultural richness exists at different scales, </w:t>
      </w:r>
      <w:r>
        <w:rPr>
          <w:color w:val="4C4D4F"/>
        </w:rPr>
        <w:t>from individual identities to groups and societies—local,</w:t>
      </w:r>
      <w:r>
        <w:rPr>
          <w:color w:val="4C4D4F"/>
          <w:spacing w:val="-59"/>
        </w:rPr>
        <w:t> </w:t>
      </w:r>
      <w:r>
        <w:rPr>
          <w:color w:val="4C4D4F"/>
        </w:rPr>
        <w:t>regional, national and global. Cultural landscapes are continually changing due to migration,</w:t>
      </w:r>
      <w:r>
        <w:rPr>
          <w:color w:val="4C4D4F"/>
          <w:spacing w:val="1"/>
        </w:rPr>
        <w:t> </w:t>
      </w:r>
      <w:r>
        <w:rPr>
          <w:color w:val="4C4D4F"/>
        </w:rPr>
        <w:t>globalisation, and modernisation. All of these factors impact forces of cooperation and conflict</w:t>
      </w:r>
      <w:r>
        <w:rPr>
          <w:color w:val="4C4D4F"/>
          <w:spacing w:val="1"/>
        </w:rPr>
        <w:t> </w:t>
      </w:r>
      <w:r>
        <w:rPr>
          <w:color w:val="4C4D4F"/>
        </w:rPr>
        <w:t>among</w:t>
      </w:r>
      <w:r>
        <w:rPr>
          <w:color w:val="4C4D4F"/>
          <w:spacing w:val="-1"/>
        </w:rPr>
        <w:t> </w:t>
      </w:r>
      <w:r>
        <w:rPr>
          <w:color w:val="4C4D4F"/>
        </w:rPr>
        <w:t>communities</w:t>
      </w:r>
      <w:r>
        <w:rPr>
          <w:color w:val="4C4D4F"/>
          <w:spacing w:val="-2"/>
        </w:rPr>
        <w:t> </w:t>
      </w:r>
      <w:r>
        <w:rPr>
          <w:color w:val="4C4D4F"/>
        </w:rPr>
        <w:t>(National</w:t>
      </w:r>
      <w:r>
        <w:rPr>
          <w:color w:val="4C4D4F"/>
          <w:spacing w:val="-1"/>
        </w:rPr>
        <w:t> </w:t>
      </w:r>
      <w:r>
        <w:rPr>
          <w:color w:val="4C4D4F"/>
        </w:rPr>
        <w:t>Geographic Society,</w:t>
      </w:r>
      <w:r>
        <w:rPr>
          <w:color w:val="4C4D4F"/>
          <w:spacing w:val="3"/>
        </w:rPr>
        <w:t> </w:t>
      </w:r>
      <w:r>
        <w:rPr>
          <w:color w:val="4C4D4F"/>
        </w:rPr>
        <w:t>2016).</w:t>
      </w:r>
    </w:p>
    <w:p>
      <w:pPr>
        <w:pStyle w:val="BodyText"/>
        <w:ind w:left="0" w:firstLine="0"/>
        <w:rPr>
          <w:sz w:val="24"/>
        </w:rPr>
      </w:pPr>
    </w:p>
    <w:p>
      <w:pPr>
        <w:pStyle w:val="Heading2"/>
        <w:spacing w:before="148"/>
      </w:pPr>
      <w:r>
        <w:rPr>
          <w:color w:val="44687A"/>
        </w:rPr>
        <w:t>Who</w:t>
      </w:r>
      <w:r>
        <w:rPr>
          <w:color w:val="44687A"/>
          <w:spacing w:val="-3"/>
        </w:rPr>
        <w:t> </w:t>
      </w:r>
      <w:r>
        <w:rPr>
          <w:color w:val="44687A"/>
        </w:rPr>
        <w:t>resides</w:t>
      </w:r>
      <w:r>
        <w:rPr>
          <w:color w:val="44687A"/>
          <w:spacing w:val="1"/>
        </w:rPr>
        <w:t> </w:t>
      </w:r>
      <w:r>
        <w:rPr>
          <w:color w:val="44687A"/>
        </w:rPr>
        <w:t>in</w:t>
      </w:r>
      <w:r>
        <w:rPr>
          <w:color w:val="44687A"/>
          <w:spacing w:val="-2"/>
        </w:rPr>
        <w:t> </w:t>
      </w:r>
      <w:r>
        <w:rPr>
          <w:color w:val="44687A"/>
        </w:rPr>
        <w:t>Port Phillip?</w:t>
      </w:r>
    </w:p>
    <w:p>
      <w:pPr>
        <w:pStyle w:val="BodyText"/>
        <w:spacing w:before="241"/>
        <w:ind w:left="109" w:firstLine="0"/>
      </w:pPr>
      <w:r>
        <w:rPr>
          <w:color w:val="4C4D4F"/>
        </w:rPr>
        <w:t>According</w:t>
      </w:r>
      <w:r>
        <w:rPr>
          <w:color w:val="4C4D4F"/>
          <w:spacing w:val="-2"/>
        </w:rPr>
        <w:t> </w:t>
      </w:r>
      <w:r>
        <w:rPr>
          <w:color w:val="4C4D4F"/>
        </w:rPr>
        <w:t>to</w:t>
      </w:r>
      <w:r>
        <w:rPr>
          <w:color w:val="4C4D4F"/>
          <w:spacing w:val="-4"/>
        </w:rPr>
        <w:t> </w:t>
      </w:r>
      <w:r>
        <w:rPr>
          <w:color w:val="4C4D4F"/>
        </w:rPr>
        <w:t>the</w:t>
      </w:r>
      <w:r>
        <w:rPr>
          <w:color w:val="4C4D4F"/>
          <w:spacing w:val="-2"/>
        </w:rPr>
        <w:t> </w:t>
      </w:r>
      <w:r>
        <w:rPr>
          <w:color w:val="4C4D4F"/>
        </w:rPr>
        <w:t>Australian</w:t>
      </w:r>
      <w:r>
        <w:rPr>
          <w:color w:val="4C4D4F"/>
          <w:spacing w:val="-2"/>
        </w:rPr>
        <w:t> </w:t>
      </w:r>
      <w:r>
        <w:rPr>
          <w:color w:val="4C4D4F"/>
        </w:rPr>
        <w:t>Bureau</w:t>
      </w:r>
      <w:r>
        <w:rPr>
          <w:color w:val="4C4D4F"/>
          <w:spacing w:val="-2"/>
        </w:rPr>
        <w:t> </w:t>
      </w:r>
      <w:r>
        <w:rPr>
          <w:color w:val="4C4D4F"/>
        </w:rPr>
        <w:t>of</w:t>
      </w:r>
      <w:r>
        <w:rPr>
          <w:color w:val="4C4D4F"/>
          <w:spacing w:val="-2"/>
        </w:rPr>
        <w:t> </w:t>
      </w:r>
      <w:r>
        <w:rPr>
          <w:color w:val="4C4D4F"/>
        </w:rPr>
        <w:t>Statistics</w:t>
      </w:r>
      <w:r>
        <w:rPr>
          <w:color w:val="4C4D4F"/>
          <w:spacing w:val="-2"/>
        </w:rPr>
        <w:t> </w:t>
      </w:r>
      <w:r>
        <w:rPr>
          <w:color w:val="4C4D4F"/>
        </w:rPr>
        <w:t>Census</w:t>
      </w:r>
      <w:r>
        <w:rPr>
          <w:color w:val="4C4D4F"/>
          <w:spacing w:val="-1"/>
        </w:rPr>
        <w:t> </w:t>
      </w:r>
      <w:r>
        <w:rPr>
          <w:color w:val="4C4D4F"/>
        </w:rPr>
        <w:t>survey</w:t>
      </w:r>
      <w:r>
        <w:rPr>
          <w:color w:val="4C4D4F"/>
          <w:spacing w:val="-4"/>
        </w:rPr>
        <w:t> </w:t>
      </w:r>
      <w:r>
        <w:rPr>
          <w:color w:val="4C4D4F"/>
        </w:rPr>
        <w:t>conducted</w:t>
      </w:r>
      <w:r>
        <w:rPr>
          <w:color w:val="4C4D4F"/>
          <w:spacing w:val="-6"/>
        </w:rPr>
        <w:t> </w:t>
      </w:r>
      <w:r>
        <w:rPr>
          <w:color w:val="4C4D4F"/>
        </w:rPr>
        <w:t>in</w:t>
      </w:r>
      <w:r>
        <w:rPr>
          <w:color w:val="4C4D4F"/>
          <w:spacing w:val="-2"/>
        </w:rPr>
        <w:t> </w:t>
      </w:r>
      <w:r>
        <w:rPr>
          <w:color w:val="4C4D4F"/>
        </w:rPr>
        <w:t>2016:</w:t>
      </w:r>
    </w:p>
    <w:p>
      <w:pPr>
        <w:pStyle w:val="BodyText"/>
        <w:spacing w:before="11"/>
        <w:ind w:left="0" w:firstLine="0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83" w:lineRule="auto" w:before="0" w:after="0"/>
        <w:ind w:left="829" w:right="161" w:hanging="361"/>
        <w:jc w:val="left"/>
        <w:rPr>
          <w:sz w:val="22"/>
        </w:rPr>
      </w:pPr>
      <w:r>
        <w:rPr>
          <w:color w:val="4C4D4F"/>
          <w:sz w:val="22"/>
        </w:rPr>
        <w:t>In the five-year period from 2011 to 2016 Port Phillip’s overseas arrivals doubled in number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compared to the previous five-year period. An increase from 4,906 (between 2006 and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2010) to 10,500 (between 2011 and 2016), the largest recorded increase in overseas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arrivals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Census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data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in over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fifty</w:t>
      </w:r>
      <w:r>
        <w:rPr>
          <w:color w:val="4C4D4F"/>
          <w:spacing w:val="-4"/>
          <w:sz w:val="22"/>
        </w:rPr>
        <w:t> </w:t>
      </w:r>
      <w:r>
        <w:rPr>
          <w:color w:val="4C4D4F"/>
          <w:sz w:val="22"/>
        </w:rPr>
        <w:t>years.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83" w:lineRule="auto" w:before="128" w:after="0"/>
        <w:ind w:left="829" w:right="171" w:hanging="361"/>
        <w:jc w:val="left"/>
        <w:rPr>
          <w:sz w:val="22"/>
        </w:rPr>
      </w:pPr>
      <w:r>
        <w:rPr>
          <w:color w:val="4C4D4F"/>
          <w:sz w:val="22"/>
        </w:rPr>
        <w:t>A higher proportion of our population was born overseas when compared with the Victorian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average. 31.4 per cent of residents were born overseas compared with 28.3 per cent in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Victoria. 51.8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per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cent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of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residents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have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at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least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one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parent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who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was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born</w:t>
      </w:r>
      <w:r>
        <w:rPr>
          <w:color w:val="4C4D4F"/>
          <w:spacing w:val="-14"/>
          <w:sz w:val="22"/>
        </w:rPr>
        <w:t> </w:t>
      </w:r>
      <w:r>
        <w:rPr>
          <w:color w:val="4C4D4F"/>
          <w:sz w:val="22"/>
        </w:rPr>
        <w:t>overseas.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83" w:lineRule="auto" w:before="127" w:after="0"/>
        <w:ind w:left="829" w:right="172" w:hanging="361"/>
        <w:jc w:val="left"/>
        <w:rPr>
          <w:sz w:val="22"/>
        </w:rPr>
      </w:pPr>
      <w:r>
        <w:rPr>
          <w:color w:val="4C4D4F"/>
          <w:sz w:val="22"/>
        </w:rPr>
        <w:t>Between 2011 and 2016, the number of people residing in Port Phillip who were born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overseas increased by 11.7 per cent. The largest proportion were aged between 25 and 39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years old.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83" w:lineRule="auto" w:before="121" w:after="0"/>
        <w:ind w:left="829" w:right="393" w:hanging="361"/>
        <w:jc w:val="left"/>
        <w:rPr>
          <w:sz w:val="22"/>
        </w:rPr>
      </w:pPr>
      <w:r>
        <w:rPr>
          <w:color w:val="4C4D4F"/>
          <w:sz w:val="22"/>
        </w:rPr>
        <w:t>In 2016, the largest proportion of new arrivals were born in the United Kingdom (18.2 per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cent) followed by New Zealand (10.6 per cent), India (9.1 per cent), China (7.1 per cent)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and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Ireland (5.9 per cent).</w:t>
      </w:r>
    </w:p>
    <w:p>
      <w:pPr>
        <w:spacing w:after="0" w:line="283" w:lineRule="auto"/>
        <w:jc w:val="left"/>
        <w:rPr>
          <w:sz w:val="22"/>
        </w:rPr>
        <w:sectPr>
          <w:type w:val="continuous"/>
          <w:pgSz w:w="11910" w:h="16840"/>
          <w:pgMar w:top="0" w:bottom="280" w:left="1020" w:right="1040"/>
        </w:sectPr>
      </w:pP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78" w:lineRule="auto" w:before="147" w:after="0"/>
        <w:ind w:left="829" w:right="109" w:hanging="361"/>
        <w:jc w:val="left"/>
        <w:rPr>
          <w:sz w:val="22"/>
        </w:rPr>
      </w:pPr>
      <w:r>
        <w:rPr>
          <w:color w:val="4C4D4F"/>
          <w:sz w:val="22"/>
        </w:rPr>
        <w:t>20.5 per cent of Port Phillip residents spoke a language other than English at home with the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top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three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languages spoken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being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Greek, Mandarin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and</w:t>
      </w:r>
      <w:r>
        <w:rPr>
          <w:color w:val="4C4D4F"/>
          <w:spacing w:val="-10"/>
          <w:sz w:val="22"/>
        </w:rPr>
        <w:t> </w:t>
      </w:r>
      <w:r>
        <w:rPr>
          <w:color w:val="4C4D4F"/>
          <w:sz w:val="22"/>
        </w:rPr>
        <w:t>Italian.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85" w:lineRule="auto" w:before="131" w:after="0"/>
        <w:ind w:left="829" w:right="112" w:hanging="361"/>
        <w:jc w:val="left"/>
        <w:rPr>
          <w:sz w:val="22"/>
        </w:rPr>
      </w:pPr>
      <w:r>
        <w:rPr>
          <w:color w:val="4C4D4F"/>
          <w:sz w:val="22"/>
        </w:rPr>
        <w:t>Port Phillip has a small Indigenous community with 392 people identifying as Aboriginal and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Torres Strait Islander, representing 0.4 per cent of the population. The local Aboriginal and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Torres Strait Islander population is diverse and is made up of Boon Wurrung Traditional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Owners, Aboriginal people from regional Victoria, Torres Strait Islander peoples from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Queensland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and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from all states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and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territories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of</w:t>
      </w:r>
      <w:r>
        <w:rPr>
          <w:color w:val="4C4D4F"/>
          <w:spacing w:val="-12"/>
          <w:sz w:val="22"/>
        </w:rPr>
        <w:t> </w:t>
      </w:r>
      <w:r>
        <w:rPr>
          <w:color w:val="4C4D4F"/>
          <w:sz w:val="22"/>
        </w:rPr>
        <w:t>Australia.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83" w:lineRule="auto" w:before="121" w:after="0"/>
        <w:ind w:left="829" w:right="100" w:hanging="361"/>
        <w:jc w:val="left"/>
        <w:rPr>
          <w:sz w:val="22"/>
        </w:rPr>
      </w:pPr>
      <w:r>
        <w:rPr>
          <w:color w:val="4C4D4F"/>
          <w:sz w:val="22"/>
        </w:rPr>
        <w:t>Settlement data during the period of 01/01/2011 and 04/10/2020 indicates that the majority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of people migrating to Port Phillip are entering via a skilled visa (9,178 people), less on a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family visa (3,211 people) and very few on a humanitarian visa (107 people) (Department of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Home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Affairs,</w:t>
      </w:r>
      <w:r>
        <w:rPr>
          <w:color w:val="4C4D4F"/>
          <w:spacing w:val="4"/>
          <w:sz w:val="22"/>
        </w:rPr>
        <w:t> </w:t>
      </w:r>
      <w:r>
        <w:rPr>
          <w:color w:val="4C4D4F"/>
          <w:sz w:val="22"/>
        </w:rPr>
        <w:t>2020).</w:t>
      </w:r>
    </w:p>
    <w:p>
      <w:pPr>
        <w:pStyle w:val="BodyText"/>
        <w:ind w:left="0" w:firstLine="0"/>
        <w:rPr>
          <w:sz w:val="24"/>
        </w:rPr>
      </w:pPr>
    </w:p>
    <w:p>
      <w:pPr>
        <w:pStyle w:val="BodyText"/>
        <w:spacing w:before="141"/>
        <w:ind w:left="109" w:firstLine="0"/>
      </w:pPr>
      <w:r>
        <w:rPr>
          <w:color w:val="4C4D4F"/>
        </w:rPr>
        <w:t>Other data</w:t>
      </w:r>
      <w:r>
        <w:rPr>
          <w:color w:val="4C4D4F"/>
          <w:spacing w:val="-3"/>
        </w:rPr>
        <w:t> </w:t>
      </w:r>
      <w:r>
        <w:rPr>
          <w:color w:val="4C4D4F"/>
        </w:rPr>
        <w:t>sources</w:t>
      </w:r>
      <w:r>
        <w:rPr>
          <w:color w:val="4C4D4F"/>
          <w:spacing w:val="-4"/>
        </w:rPr>
        <w:t> </w:t>
      </w:r>
      <w:r>
        <w:rPr>
          <w:color w:val="4C4D4F"/>
        </w:rPr>
        <w:t>indicate</w:t>
      </w:r>
      <w:r>
        <w:rPr>
          <w:color w:val="4C4D4F"/>
          <w:spacing w:val="-3"/>
        </w:rPr>
        <w:t> </w:t>
      </w:r>
      <w:r>
        <w:rPr>
          <w:color w:val="4C4D4F"/>
        </w:rPr>
        <w:t>that:</w:t>
      </w:r>
    </w:p>
    <w:p>
      <w:pPr>
        <w:pStyle w:val="BodyText"/>
        <w:spacing w:before="1"/>
        <w:ind w:left="0" w:firstLine="0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83" w:lineRule="auto" w:before="0" w:after="0"/>
        <w:ind w:left="829" w:right="188" w:hanging="361"/>
        <w:jc w:val="left"/>
        <w:rPr>
          <w:sz w:val="22"/>
        </w:rPr>
      </w:pPr>
      <w:r>
        <w:rPr>
          <w:color w:val="4C4D4F"/>
          <w:sz w:val="22"/>
        </w:rPr>
        <w:t>2,709 international students reside in Port Phillip, which is lower when compared to two of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our surrounding municipalities of Glen Eira and Stonnington (3,967 and 5,003 respectively)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(Department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of</w:t>
      </w:r>
      <w:r>
        <w:rPr>
          <w:color w:val="4C4D4F"/>
          <w:spacing w:val="2"/>
          <w:sz w:val="22"/>
        </w:rPr>
        <w:t> </w:t>
      </w:r>
      <w:r>
        <w:rPr>
          <w:color w:val="4C4D4F"/>
          <w:sz w:val="22"/>
        </w:rPr>
        <w:t>Education and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Training,</w:t>
      </w:r>
      <w:r>
        <w:rPr>
          <w:color w:val="4C4D4F"/>
          <w:spacing w:val="8"/>
          <w:sz w:val="22"/>
        </w:rPr>
        <w:t> </w:t>
      </w:r>
      <w:r>
        <w:rPr>
          <w:color w:val="4C4D4F"/>
          <w:sz w:val="22"/>
        </w:rPr>
        <w:t>2020).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78" w:lineRule="auto" w:before="122" w:after="0"/>
        <w:ind w:left="829" w:right="622" w:hanging="361"/>
        <w:jc w:val="left"/>
        <w:rPr>
          <w:sz w:val="22"/>
        </w:rPr>
      </w:pPr>
      <w:r>
        <w:rPr>
          <w:color w:val="4C4D4F"/>
          <w:sz w:val="22"/>
        </w:rPr>
        <w:t>The 2016 ABS Census reported that 4.2 per cent of couples residing in Port Phillip are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same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sex, the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second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highest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municipality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rate in</w:t>
      </w:r>
      <w:r>
        <w:rPr>
          <w:color w:val="4C4D4F"/>
          <w:spacing w:val="-11"/>
          <w:sz w:val="22"/>
        </w:rPr>
        <w:t> </w:t>
      </w:r>
      <w:r>
        <w:rPr>
          <w:color w:val="4C4D4F"/>
          <w:sz w:val="22"/>
        </w:rPr>
        <w:t>Victoria.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83" w:lineRule="auto" w:before="130" w:after="0"/>
        <w:ind w:left="829" w:right="220" w:hanging="361"/>
        <w:jc w:val="left"/>
        <w:rPr>
          <w:sz w:val="22"/>
        </w:rPr>
      </w:pPr>
      <w:r>
        <w:rPr>
          <w:color w:val="4C4D4F"/>
          <w:sz w:val="22"/>
        </w:rPr>
        <w:t>85 per cent of residents believe that Port Phillip is a welcoming place for everyone. Men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and younger residents perceive the city as more welcoming with people over the age of 65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and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women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rating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it</w:t>
      </w:r>
      <w:r>
        <w:rPr>
          <w:color w:val="4C4D4F"/>
          <w:spacing w:val="2"/>
          <w:sz w:val="22"/>
        </w:rPr>
        <w:t> </w:t>
      </w:r>
      <w:r>
        <w:rPr>
          <w:color w:val="4C4D4F"/>
          <w:sz w:val="22"/>
        </w:rPr>
        <w:t>lower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(Local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Government Victoria,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2020).</w:t>
      </w:r>
    </w:p>
    <w:p>
      <w:pPr>
        <w:pStyle w:val="BodyText"/>
        <w:ind w:left="0" w:firstLine="0"/>
        <w:rPr>
          <w:sz w:val="24"/>
        </w:rPr>
      </w:pPr>
    </w:p>
    <w:p>
      <w:pPr>
        <w:pStyle w:val="Heading2"/>
        <w:spacing w:before="148"/>
      </w:pPr>
      <w:r>
        <w:rPr>
          <w:color w:val="44687A"/>
        </w:rPr>
        <w:t>Valuing</w:t>
      </w:r>
      <w:r>
        <w:rPr>
          <w:color w:val="44687A"/>
          <w:spacing w:val="-4"/>
        </w:rPr>
        <w:t> </w:t>
      </w:r>
      <w:r>
        <w:rPr>
          <w:color w:val="44687A"/>
        </w:rPr>
        <w:t>cultural</w:t>
      </w:r>
      <w:r>
        <w:rPr>
          <w:color w:val="44687A"/>
          <w:spacing w:val="-2"/>
        </w:rPr>
        <w:t> </w:t>
      </w:r>
      <w:r>
        <w:rPr>
          <w:color w:val="44687A"/>
        </w:rPr>
        <w:t>diversity:</w:t>
      </w:r>
      <w:r>
        <w:rPr>
          <w:color w:val="44687A"/>
          <w:spacing w:val="-2"/>
        </w:rPr>
        <w:t> </w:t>
      </w:r>
      <w:r>
        <w:rPr>
          <w:color w:val="44687A"/>
        </w:rPr>
        <w:t>Why</w:t>
      </w:r>
      <w:r>
        <w:rPr>
          <w:color w:val="44687A"/>
          <w:spacing w:val="-2"/>
        </w:rPr>
        <w:t> </w:t>
      </w:r>
      <w:r>
        <w:rPr>
          <w:color w:val="44687A"/>
        </w:rPr>
        <w:t>is</w:t>
      </w:r>
      <w:r>
        <w:rPr>
          <w:color w:val="44687A"/>
          <w:spacing w:val="-2"/>
        </w:rPr>
        <w:t> </w:t>
      </w:r>
      <w:r>
        <w:rPr>
          <w:color w:val="44687A"/>
        </w:rPr>
        <w:t>it</w:t>
      </w:r>
      <w:r>
        <w:rPr>
          <w:color w:val="44687A"/>
          <w:spacing w:val="1"/>
        </w:rPr>
        <w:t> </w:t>
      </w:r>
      <w:r>
        <w:rPr>
          <w:color w:val="44687A"/>
        </w:rPr>
        <w:t>important?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88" w:lineRule="auto" w:before="245" w:after="0"/>
        <w:ind w:left="829" w:right="383" w:hanging="361"/>
        <w:jc w:val="left"/>
        <w:rPr>
          <w:sz w:val="22"/>
        </w:rPr>
      </w:pPr>
      <w:r>
        <w:rPr>
          <w:color w:val="4C4D4F"/>
          <w:sz w:val="22"/>
        </w:rPr>
        <w:t>Valuing cultural diversity is critical to achieving social cohesion. This involves building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shared values, reducing inequalities and generally enabling people to have a sense that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they are engaged in a common enterprise, facing shared challenges and that they are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members of the same community (Markus &amp; Dharmalingam, 2008). A cohesive society,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which values how diverse groups of people live, is fundamental to health at the individual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and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community</w:t>
      </w:r>
      <w:r>
        <w:rPr>
          <w:color w:val="4C4D4F"/>
          <w:spacing w:val="-4"/>
          <w:sz w:val="22"/>
        </w:rPr>
        <w:t> </w:t>
      </w:r>
      <w:r>
        <w:rPr>
          <w:color w:val="4C4D4F"/>
          <w:sz w:val="22"/>
        </w:rPr>
        <w:t>levels.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1" w:val="left" w:leader="none"/>
        </w:tabs>
        <w:spacing w:line="283" w:lineRule="auto" w:before="110" w:after="0"/>
        <w:ind w:left="829" w:right="549" w:hanging="361"/>
        <w:jc w:val="left"/>
        <w:rPr>
          <w:sz w:val="22"/>
        </w:rPr>
      </w:pPr>
      <w:r>
        <w:rPr>
          <w:color w:val="4C4D4F"/>
          <w:sz w:val="22"/>
        </w:rPr>
        <w:t>Building a culture that values diversity is pivotal in preventing the emergence of various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types of discrimination, such as racial discrimination. As indicated in the Mental Health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Profile,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discrimination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is</w:t>
      </w:r>
      <w:r>
        <w:rPr>
          <w:color w:val="4C4D4F"/>
          <w:spacing w:val="-5"/>
          <w:sz w:val="22"/>
        </w:rPr>
        <w:t> </w:t>
      </w:r>
      <w:r>
        <w:rPr>
          <w:color w:val="4C4D4F"/>
          <w:sz w:val="22"/>
        </w:rPr>
        <w:t>associated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with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stress,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anxiety,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and</w:t>
      </w:r>
      <w:r>
        <w:rPr>
          <w:color w:val="4C4D4F"/>
          <w:spacing w:val="-7"/>
          <w:sz w:val="22"/>
        </w:rPr>
        <w:t> </w:t>
      </w:r>
      <w:r>
        <w:rPr>
          <w:color w:val="4C4D4F"/>
          <w:sz w:val="22"/>
        </w:rPr>
        <w:t>depression.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1" w:val="left" w:leader="none"/>
        </w:tabs>
        <w:spacing w:line="283" w:lineRule="auto" w:before="124" w:after="0"/>
        <w:ind w:left="829" w:right="506" w:hanging="361"/>
        <w:jc w:val="left"/>
        <w:rPr>
          <w:sz w:val="22"/>
        </w:rPr>
      </w:pPr>
      <w:r>
        <w:rPr>
          <w:color w:val="4C4D4F"/>
          <w:sz w:val="22"/>
        </w:rPr>
        <w:t>People from diverse cultural backgrounds consistently have higher levels, and greater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numbers, of socially determined risk factors for mental health problems, including social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isolation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and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racism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(Mental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Health in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Multicultural Australia,</w:t>
      </w:r>
      <w:r>
        <w:rPr>
          <w:color w:val="4C4D4F"/>
          <w:spacing w:val="-8"/>
          <w:sz w:val="22"/>
        </w:rPr>
        <w:t> </w:t>
      </w:r>
      <w:r>
        <w:rPr>
          <w:color w:val="4C4D4F"/>
          <w:sz w:val="22"/>
        </w:rPr>
        <w:t>2014).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1" w:val="left" w:leader="none"/>
        </w:tabs>
        <w:spacing w:line="283" w:lineRule="auto" w:before="122" w:after="0"/>
        <w:ind w:left="829" w:right="133" w:hanging="361"/>
        <w:jc w:val="left"/>
        <w:rPr>
          <w:sz w:val="22"/>
        </w:rPr>
      </w:pPr>
      <w:r>
        <w:rPr>
          <w:color w:val="4C4D4F"/>
          <w:sz w:val="22"/>
        </w:rPr>
        <w:t>There is substantial evidence that in Victoria, race-based discrimination makes children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susceptible to anxiety, depression, and psychological distress (Priest et al. 2013) while</w:t>
      </w:r>
      <w:r>
        <w:rPr>
          <w:color w:val="4C4D4F"/>
          <w:spacing w:val="1"/>
          <w:sz w:val="22"/>
        </w:rPr>
        <w:t> </w:t>
      </w:r>
      <w:r>
        <w:rPr>
          <w:color w:val="4C4D4F"/>
          <w:spacing w:val="-1"/>
          <w:sz w:val="22"/>
        </w:rPr>
        <w:t>Aboriginal</w:t>
      </w:r>
      <w:r>
        <w:rPr>
          <w:color w:val="4C4D4F"/>
          <w:sz w:val="22"/>
        </w:rPr>
        <w:t> </w:t>
      </w:r>
      <w:r>
        <w:rPr>
          <w:color w:val="4C4D4F"/>
          <w:spacing w:val="-1"/>
          <w:sz w:val="22"/>
        </w:rPr>
        <w:t>Australians</w:t>
      </w:r>
      <w:r>
        <w:rPr>
          <w:color w:val="4C4D4F"/>
          <w:spacing w:val="1"/>
          <w:sz w:val="22"/>
        </w:rPr>
        <w:t> </w:t>
      </w:r>
      <w:r>
        <w:rPr>
          <w:color w:val="4C4D4F"/>
          <w:spacing w:val="-1"/>
          <w:sz w:val="22"/>
        </w:rPr>
        <w:t>exposed</w:t>
      </w:r>
      <w:r>
        <w:rPr>
          <w:color w:val="4C4D4F"/>
          <w:spacing w:val="1"/>
          <w:sz w:val="22"/>
        </w:rPr>
        <w:t> </w:t>
      </w:r>
      <w:r>
        <w:rPr>
          <w:color w:val="4C4D4F"/>
          <w:spacing w:val="-1"/>
          <w:sz w:val="22"/>
        </w:rPr>
        <w:t>to</w:t>
      </w:r>
      <w:r>
        <w:rPr>
          <w:color w:val="4C4D4F"/>
          <w:spacing w:val="-2"/>
          <w:sz w:val="22"/>
        </w:rPr>
        <w:t> </w:t>
      </w:r>
      <w:r>
        <w:rPr>
          <w:color w:val="4C4D4F"/>
          <w:spacing w:val="-1"/>
          <w:sz w:val="22"/>
        </w:rPr>
        <w:t>incidents </w:t>
      </w:r>
      <w:r>
        <w:rPr>
          <w:color w:val="4C4D4F"/>
          <w:sz w:val="22"/>
        </w:rPr>
        <w:t>of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race-based discrimination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were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more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likely</w:t>
      </w:r>
      <w:r>
        <w:rPr>
          <w:color w:val="4C4D4F"/>
          <w:spacing w:val="-23"/>
          <w:sz w:val="22"/>
        </w:rPr>
        <w:t> </w:t>
      </w:r>
      <w:r>
        <w:rPr>
          <w:color w:val="4C4D4F"/>
          <w:sz w:val="22"/>
        </w:rPr>
        <w:t>to</w:t>
      </w:r>
    </w:p>
    <w:p>
      <w:pPr>
        <w:spacing w:after="0" w:line="283" w:lineRule="auto"/>
        <w:jc w:val="left"/>
        <w:rPr>
          <w:sz w:val="22"/>
        </w:rPr>
        <w:sectPr>
          <w:headerReference w:type="default" r:id="rId10"/>
          <w:pgSz w:w="11910" w:h="16840"/>
          <w:pgMar w:header="0" w:footer="0" w:top="1980" w:bottom="280" w:left="1020" w:right="1040"/>
        </w:sectPr>
      </w:pPr>
    </w:p>
    <w:p>
      <w:pPr>
        <w:pStyle w:val="BodyText"/>
        <w:spacing w:line="288" w:lineRule="auto" w:before="169"/>
        <w:ind w:right="478" w:firstLine="0"/>
      </w:pPr>
      <w:r>
        <w:rPr>
          <w:color w:val="4C4D4F"/>
        </w:rPr>
        <w:t>suffer from psychological distress, and the extent of the distress was worsened by more</w:t>
      </w:r>
      <w:r>
        <w:rPr>
          <w:color w:val="4C4D4F"/>
          <w:spacing w:val="-59"/>
        </w:rPr>
        <w:t> </w:t>
      </w:r>
      <w:r>
        <w:rPr>
          <w:color w:val="4C4D4F"/>
        </w:rPr>
        <w:t>exposure</w:t>
      </w:r>
      <w:r>
        <w:rPr>
          <w:color w:val="4C4D4F"/>
          <w:spacing w:val="-3"/>
        </w:rPr>
        <w:t> </w:t>
      </w:r>
      <w:r>
        <w:rPr>
          <w:color w:val="4C4D4F"/>
        </w:rPr>
        <w:t>(Ferdinand,</w:t>
      </w:r>
      <w:r>
        <w:rPr>
          <w:color w:val="4C4D4F"/>
          <w:spacing w:val="2"/>
        </w:rPr>
        <w:t> </w:t>
      </w:r>
      <w:r>
        <w:rPr>
          <w:color w:val="4C4D4F"/>
        </w:rPr>
        <w:t>Paradies,</w:t>
      </w:r>
      <w:r>
        <w:rPr>
          <w:color w:val="4C4D4F"/>
          <w:spacing w:val="2"/>
        </w:rPr>
        <w:t> </w:t>
      </w:r>
      <w:r>
        <w:rPr>
          <w:color w:val="4C4D4F"/>
        </w:rPr>
        <w:t>&amp;</w:t>
      </w:r>
      <w:r>
        <w:rPr>
          <w:color w:val="4C4D4F"/>
          <w:spacing w:val="-3"/>
        </w:rPr>
        <w:t> </w:t>
      </w:r>
      <w:r>
        <w:rPr>
          <w:color w:val="4C4D4F"/>
        </w:rPr>
        <w:t>Kelaher, 2013).</w:t>
      </w:r>
    </w:p>
    <w:p>
      <w:pPr>
        <w:pStyle w:val="BodyText"/>
        <w:spacing w:line="288" w:lineRule="auto" w:before="118"/>
        <w:ind w:left="109" w:right="1270" w:firstLine="0"/>
      </w:pPr>
      <w:r>
        <w:rPr>
          <w:color w:val="4C4D4F"/>
        </w:rPr>
        <w:t>While there is inadequate data to indicate the levels of social cohesion, or alternatively,</w:t>
      </w:r>
      <w:r>
        <w:rPr>
          <w:color w:val="4C4D4F"/>
          <w:spacing w:val="-59"/>
        </w:rPr>
        <w:t> </w:t>
      </w:r>
      <w:r>
        <w:rPr>
          <w:color w:val="4C4D4F"/>
        </w:rPr>
        <w:t>discrimination</w:t>
      </w:r>
      <w:r>
        <w:rPr>
          <w:color w:val="4C4D4F"/>
          <w:spacing w:val="-1"/>
        </w:rPr>
        <w:t> </w:t>
      </w:r>
      <w:r>
        <w:rPr>
          <w:color w:val="4C4D4F"/>
        </w:rPr>
        <w:t>existing in</w:t>
      </w:r>
      <w:r>
        <w:rPr>
          <w:color w:val="4C4D4F"/>
          <w:spacing w:val="-2"/>
        </w:rPr>
        <w:t> </w:t>
      </w:r>
      <w:r>
        <w:rPr>
          <w:color w:val="4C4D4F"/>
        </w:rPr>
        <w:t>Port</w:t>
      </w:r>
      <w:r>
        <w:rPr>
          <w:color w:val="4C4D4F"/>
          <w:spacing w:val="1"/>
        </w:rPr>
        <w:t> </w:t>
      </w:r>
      <w:r>
        <w:rPr>
          <w:color w:val="4C4D4F"/>
        </w:rPr>
        <w:t>Phillip,</w:t>
      </w:r>
      <w:r>
        <w:rPr>
          <w:color w:val="4C4D4F"/>
          <w:spacing w:val="2"/>
        </w:rPr>
        <w:t> </w:t>
      </w:r>
      <w:r>
        <w:rPr>
          <w:color w:val="4C4D4F"/>
        </w:rPr>
        <w:t>it is</w:t>
      </w:r>
      <w:r>
        <w:rPr>
          <w:color w:val="4C4D4F"/>
          <w:spacing w:val="-1"/>
        </w:rPr>
        <w:t> </w:t>
      </w:r>
      <w:r>
        <w:rPr>
          <w:color w:val="4C4D4F"/>
        </w:rPr>
        <w:t>clear that: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40" w:lineRule="auto" w:before="122" w:after="0"/>
        <w:ind w:left="829" w:right="0" w:hanging="361"/>
        <w:jc w:val="left"/>
        <w:rPr>
          <w:sz w:val="22"/>
        </w:rPr>
      </w:pPr>
      <w:r>
        <w:rPr>
          <w:color w:val="4C4D4F"/>
          <w:sz w:val="22"/>
        </w:rPr>
        <w:t>Cultural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identification</w:t>
      </w:r>
      <w:r>
        <w:rPr>
          <w:color w:val="4C4D4F"/>
          <w:spacing w:val="-4"/>
          <w:sz w:val="22"/>
        </w:rPr>
        <w:t> </w:t>
      </w:r>
      <w:r>
        <w:rPr>
          <w:color w:val="4C4D4F"/>
          <w:sz w:val="22"/>
        </w:rPr>
        <w:t>is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an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important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factor in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determining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health</w:t>
      </w:r>
      <w:r>
        <w:rPr>
          <w:color w:val="4C4D4F"/>
          <w:spacing w:val="-4"/>
          <w:sz w:val="22"/>
        </w:rPr>
        <w:t> </w:t>
      </w:r>
      <w:r>
        <w:rPr>
          <w:color w:val="4C4D4F"/>
          <w:sz w:val="22"/>
        </w:rPr>
        <w:t>and</w:t>
      </w:r>
      <w:r>
        <w:rPr>
          <w:color w:val="4C4D4F"/>
          <w:spacing w:val="-11"/>
          <w:sz w:val="22"/>
        </w:rPr>
        <w:t> </w:t>
      </w:r>
      <w:r>
        <w:rPr>
          <w:color w:val="4C4D4F"/>
          <w:sz w:val="22"/>
        </w:rPr>
        <w:t>wellbeing.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83" w:lineRule="auto" w:before="169" w:after="0"/>
        <w:ind w:left="829" w:right="297" w:hanging="361"/>
        <w:jc w:val="left"/>
        <w:rPr>
          <w:sz w:val="22"/>
        </w:rPr>
      </w:pPr>
      <w:r>
        <w:rPr>
          <w:color w:val="4C4D4F"/>
          <w:sz w:val="22"/>
        </w:rPr>
        <w:t>Recognising and valuing the distinct identities and cultures of varying groups residing in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Port Phillip is vitally important for the health and wellbeing of all residents and in particular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Aboriginal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Australians.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83" w:lineRule="auto" w:before="125" w:after="0"/>
        <w:ind w:left="829" w:right="319" w:hanging="361"/>
        <w:jc w:val="left"/>
        <w:rPr>
          <w:sz w:val="22"/>
        </w:rPr>
      </w:pPr>
      <w:r>
        <w:rPr>
          <w:color w:val="4C4D4F"/>
          <w:sz w:val="22"/>
        </w:rPr>
        <w:t>Port Phillip is a culturally rich municipality. If emphasis is placed on proactively supporting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social cohesion and reducing discrimination, the negative impacts of a fragmented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community are likely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to be avoided.</w:t>
      </w:r>
    </w:p>
    <w:p>
      <w:pPr>
        <w:pStyle w:val="BodyText"/>
        <w:ind w:left="0" w:firstLine="0"/>
        <w:rPr>
          <w:sz w:val="24"/>
        </w:rPr>
      </w:pPr>
    </w:p>
    <w:p>
      <w:pPr>
        <w:pStyle w:val="Heading2"/>
        <w:spacing w:before="145"/>
      </w:pPr>
      <w:r>
        <w:rPr>
          <w:color w:val="44687A"/>
        </w:rPr>
        <w:t>COVID-19</w:t>
      </w:r>
      <w:r>
        <w:rPr>
          <w:color w:val="44687A"/>
          <w:spacing w:val="-4"/>
        </w:rPr>
        <w:t> </w:t>
      </w:r>
      <w:r>
        <w:rPr>
          <w:color w:val="44687A"/>
        </w:rPr>
        <w:t>Impact</w:t>
      </w:r>
    </w:p>
    <w:p>
      <w:pPr>
        <w:pStyle w:val="BodyText"/>
        <w:spacing w:line="288" w:lineRule="auto" w:before="245"/>
        <w:ind w:left="109" w:right="510" w:hanging="1"/>
        <w:jc w:val="both"/>
      </w:pPr>
      <w:r>
        <w:rPr>
          <w:color w:val="4C4D4F"/>
        </w:rPr>
        <w:t>COVID-19 has disproportionally affected disadvantaged and culturally and linguistically diverse</w:t>
      </w:r>
      <w:r>
        <w:rPr>
          <w:color w:val="4C4D4F"/>
          <w:spacing w:val="-59"/>
        </w:rPr>
        <w:t> </w:t>
      </w:r>
      <w:r>
        <w:rPr>
          <w:color w:val="4C4D4F"/>
        </w:rPr>
        <w:t>communities</w:t>
      </w:r>
      <w:r>
        <w:rPr>
          <w:color w:val="4C4D4F"/>
          <w:spacing w:val="-1"/>
        </w:rPr>
        <w:t> </w:t>
      </w:r>
      <w:r>
        <w:rPr>
          <w:color w:val="4C4D4F"/>
        </w:rPr>
        <w:t>(Grills &amp; Butcher,</w:t>
      </w:r>
      <w:r>
        <w:rPr>
          <w:color w:val="4C4D4F"/>
          <w:spacing w:val="2"/>
        </w:rPr>
        <w:t> </w:t>
      </w:r>
      <w:r>
        <w:rPr>
          <w:color w:val="4C4D4F"/>
        </w:rPr>
        <w:t>2020).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83" w:lineRule="auto" w:before="120" w:after="0"/>
        <w:ind w:left="829" w:right="837" w:hanging="361"/>
        <w:jc w:val="both"/>
        <w:rPr>
          <w:sz w:val="22"/>
        </w:rPr>
      </w:pPr>
      <w:r>
        <w:rPr>
          <w:color w:val="4C4D4F"/>
          <w:sz w:val="22"/>
        </w:rPr>
        <w:t>Victorian data has shown that COVID-19 hotspots are located in low socioeconomic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suburbs that are culturally and linguistically diverse and have large recent immigrant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communities.</w:t>
      </w:r>
    </w:p>
    <w:p>
      <w:pPr>
        <w:pStyle w:val="ListParagraph"/>
        <w:numPr>
          <w:ilvl w:val="0"/>
          <w:numId w:val="1"/>
        </w:numPr>
        <w:tabs>
          <w:tab w:pos="831" w:val="left" w:leader="none"/>
        </w:tabs>
        <w:spacing w:line="240" w:lineRule="auto" w:before="124" w:after="0"/>
        <w:ind w:left="830" w:right="0" w:hanging="362"/>
        <w:jc w:val="both"/>
        <w:rPr>
          <w:sz w:val="22"/>
        </w:rPr>
      </w:pPr>
      <w:r>
        <w:rPr>
          <w:color w:val="4C4D4F"/>
          <w:sz w:val="22"/>
        </w:rPr>
        <w:t>Limited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disaggregated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data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on</w:t>
      </w:r>
      <w:r>
        <w:rPr>
          <w:color w:val="4C4D4F"/>
          <w:spacing w:val="-4"/>
          <w:sz w:val="22"/>
        </w:rPr>
        <w:t> </w:t>
      </w:r>
      <w:r>
        <w:rPr>
          <w:color w:val="4C4D4F"/>
          <w:sz w:val="22"/>
        </w:rPr>
        <w:t>ethnicity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or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socioeconomic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status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have</w:t>
      </w:r>
      <w:r>
        <w:rPr>
          <w:color w:val="4C4D4F"/>
          <w:spacing w:val="-5"/>
          <w:sz w:val="22"/>
        </w:rPr>
        <w:t> </w:t>
      </w:r>
      <w:r>
        <w:rPr>
          <w:color w:val="4C4D4F"/>
          <w:sz w:val="22"/>
        </w:rPr>
        <w:t>been</w:t>
      </w:r>
      <w:r>
        <w:rPr>
          <w:color w:val="4C4D4F"/>
          <w:spacing w:val="-7"/>
          <w:sz w:val="22"/>
        </w:rPr>
        <w:t> </w:t>
      </w:r>
      <w:r>
        <w:rPr>
          <w:color w:val="4C4D4F"/>
          <w:sz w:val="22"/>
        </w:rPr>
        <w:t>released.</w:t>
      </w:r>
    </w:p>
    <w:p>
      <w:pPr>
        <w:pStyle w:val="BodyText"/>
        <w:spacing w:line="288" w:lineRule="auto" w:before="165"/>
        <w:ind w:left="110" w:right="144" w:firstLine="0"/>
      </w:pPr>
      <w:r>
        <w:rPr>
          <w:color w:val="4C4D4F"/>
        </w:rPr>
        <w:t>An online survey administered by the Ethnic Communities Council of Victoria found that ethnic and</w:t>
      </w:r>
      <w:r>
        <w:rPr>
          <w:color w:val="4C4D4F"/>
          <w:spacing w:val="-59"/>
        </w:rPr>
        <w:t> </w:t>
      </w:r>
      <w:r>
        <w:rPr>
          <w:color w:val="4C4D4F"/>
        </w:rPr>
        <w:t>multicultural</w:t>
      </w:r>
      <w:r>
        <w:rPr>
          <w:color w:val="4C4D4F"/>
          <w:spacing w:val="-1"/>
        </w:rPr>
        <w:t> </w:t>
      </w:r>
      <w:r>
        <w:rPr>
          <w:color w:val="4C4D4F"/>
        </w:rPr>
        <w:t>groups</w:t>
      </w:r>
      <w:r>
        <w:rPr>
          <w:color w:val="4C4D4F"/>
          <w:spacing w:val="-2"/>
        </w:rPr>
        <w:t> </w:t>
      </w:r>
      <w:r>
        <w:rPr>
          <w:color w:val="4C4D4F"/>
        </w:rPr>
        <w:t>reported: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  <w:tab w:pos="831" w:val="left" w:leader="none"/>
        </w:tabs>
        <w:spacing w:line="278" w:lineRule="auto" w:before="123" w:after="0"/>
        <w:ind w:left="830" w:right="353" w:hanging="361"/>
        <w:jc w:val="left"/>
        <w:rPr>
          <w:sz w:val="22"/>
        </w:rPr>
      </w:pPr>
      <w:r>
        <w:rPr>
          <w:color w:val="4C4D4F"/>
          <w:sz w:val="22"/>
        </w:rPr>
        <w:t>Unemployment, financial wellbeing, and social isolation as the top three areas of concern</w:t>
      </w:r>
      <w:r>
        <w:rPr>
          <w:color w:val="4C4D4F"/>
          <w:spacing w:val="-59"/>
          <w:sz w:val="22"/>
        </w:rPr>
        <w:t> </w:t>
      </w:r>
      <w:r>
        <w:rPr>
          <w:color w:val="4C4D4F"/>
          <w:spacing w:val="-1"/>
          <w:sz w:val="22"/>
        </w:rPr>
        <w:t>for</w:t>
      </w:r>
      <w:r>
        <w:rPr>
          <w:color w:val="4C4D4F"/>
          <w:sz w:val="22"/>
        </w:rPr>
        <w:t> </w:t>
      </w:r>
      <w:r>
        <w:rPr>
          <w:color w:val="4C4D4F"/>
          <w:spacing w:val="-1"/>
          <w:sz w:val="22"/>
        </w:rPr>
        <w:t>the</w:t>
      </w:r>
      <w:r>
        <w:rPr>
          <w:color w:val="4C4D4F"/>
          <w:spacing w:val="-2"/>
          <w:sz w:val="22"/>
        </w:rPr>
        <w:t> </w:t>
      </w:r>
      <w:r>
        <w:rPr>
          <w:color w:val="4C4D4F"/>
          <w:spacing w:val="-1"/>
          <w:sz w:val="22"/>
        </w:rPr>
        <w:t>future</w:t>
      </w:r>
      <w:r>
        <w:rPr>
          <w:color w:val="4C4D4F"/>
          <w:spacing w:val="-2"/>
          <w:sz w:val="22"/>
        </w:rPr>
        <w:t> </w:t>
      </w:r>
      <w:r>
        <w:rPr>
          <w:color w:val="4C4D4F"/>
          <w:spacing w:val="-1"/>
          <w:sz w:val="22"/>
        </w:rPr>
        <w:t>resulting</w:t>
      </w:r>
      <w:r>
        <w:rPr>
          <w:color w:val="4C4D4F"/>
          <w:sz w:val="22"/>
        </w:rPr>
        <w:t> from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the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COVID-19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pandemic. Mental Health was</w:t>
      </w:r>
      <w:r>
        <w:rPr>
          <w:color w:val="4C4D4F"/>
          <w:spacing w:val="-20"/>
          <w:sz w:val="22"/>
        </w:rPr>
        <w:t> </w:t>
      </w:r>
      <w:r>
        <w:rPr>
          <w:color w:val="4C4D4F"/>
          <w:sz w:val="22"/>
        </w:rPr>
        <w:t>fourth.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  <w:tab w:pos="831" w:val="left" w:leader="none"/>
        </w:tabs>
        <w:spacing w:line="278" w:lineRule="auto" w:before="130" w:after="0"/>
        <w:ind w:left="830" w:right="713" w:hanging="361"/>
        <w:jc w:val="left"/>
        <w:rPr>
          <w:sz w:val="22"/>
        </w:rPr>
      </w:pPr>
      <w:r>
        <w:rPr>
          <w:color w:val="4C4D4F"/>
          <w:sz w:val="22"/>
        </w:rPr>
        <w:t>Difficulties in accessing updated, official information in different languages, in a timely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manner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(Ethnic Communities'</w:t>
      </w:r>
      <w:r>
        <w:rPr>
          <w:color w:val="4C4D4F"/>
          <w:spacing w:val="2"/>
          <w:sz w:val="22"/>
        </w:rPr>
        <w:t> </w:t>
      </w:r>
      <w:r>
        <w:rPr>
          <w:color w:val="4C4D4F"/>
          <w:sz w:val="22"/>
        </w:rPr>
        <w:t>Council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of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Victoria).</w:t>
      </w:r>
    </w:p>
    <w:p>
      <w:pPr>
        <w:pStyle w:val="BodyText"/>
        <w:spacing w:line="288" w:lineRule="auto" w:before="129"/>
        <w:ind w:left="110" w:right="340" w:firstLine="0"/>
      </w:pPr>
      <w:r>
        <w:rPr>
          <w:color w:val="4C4D4F"/>
        </w:rPr>
        <w:t>With over 2,700 international students residing in Port Phillip, the following issues were identified</w:t>
      </w:r>
      <w:r>
        <w:rPr>
          <w:color w:val="4C4D4F"/>
          <w:spacing w:val="-59"/>
        </w:rPr>
        <w:t> </w:t>
      </w:r>
      <w:r>
        <w:rPr>
          <w:color w:val="4C4D4F"/>
        </w:rPr>
        <w:t>by</w:t>
      </w:r>
      <w:r>
        <w:rPr>
          <w:color w:val="4C4D4F"/>
          <w:spacing w:val="-1"/>
        </w:rPr>
        <w:t> </w:t>
      </w:r>
      <w:r>
        <w:rPr>
          <w:color w:val="4C4D4F"/>
        </w:rPr>
        <w:t>Council staff: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  <w:tab w:pos="831" w:val="left" w:leader="none"/>
        </w:tabs>
        <w:spacing w:line="278" w:lineRule="auto" w:before="122" w:after="0"/>
        <w:ind w:left="830" w:right="696" w:hanging="361"/>
        <w:jc w:val="left"/>
        <w:rPr>
          <w:sz w:val="22"/>
        </w:rPr>
      </w:pPr>
      <w:r>
        <w:rPr>
          <w:color w:val="4C4D4F"/>
          <w:sz w:val="22"/>
        </w:rPr>
        <w:t>International students required access to local emergency food provision and housing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arrangements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  <w:tab w:pos="831" w:val="left" w:leader="none"/>
        </w:tabs>
        <w:spacing w:line="240" w:lineRule="auto" w:before="133" w:after="0"/>
        <w:ind w:left="830" w:right="0" w:hanging="361"/>
        <w:jc w:val="left"/>
        <w:rPr>
          <w:sz w:val="22"/>
        </w:rPr>
      </w:pPr>
      <w:r>
        <w:rPr>
          <w:color w:val="4C4D4F"/>
          <w:sz w:val="22"/>
        </w:rPr>
        <w:t>Employment and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social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isolation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were</w:t>
      </w:r>
      <w:r>
        <w:rPr>
          <w:color w:val="4C4D4F"/>
          <w:spacing w:val="-4"/>
          <w:sz w:val="22"/>
        </w:rPr>
        <w:t> </w:t>
      </w:r>
      <w:r>
        <w:rPr>
          <w:color w:val="4C4D4F"/>
          <w:sz w:val="22"/>
        </w:rPr>
        <w:t>reported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as the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top</w:t>
      </w:r>
      <w:r>
        <w:rPr>
          <w:color w:val="4C4D4F"/>
          <w:spacing w:val="-4"/>
          <w:sz w:val="22"/>
        </w:rPr>
        <w:t> </w:t>
      </w:r>
      <w:r>
        <w:rPr>
          <w:color w:val="4C4D4F"/>
          <w:sz w:val="22"/>
        </w:rPr>
        <w:t>two</w:t>
      </w:r>
      <w:r>
        <w:rPr>
          <w:color w:val="4C4D4F"/>
          <w:spacing w:val="-9"/>
          <w:sz w:val="22"/>
        </w:rPr>
        <w:t> </w:t>
      </w:r>
      <w:r>
        <w:rPr>
          <w:color w:val="4C4D4F"/>
          <w:sz w:val="22"/>
        </w:rPr>
        <w:t>issues.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5"/>
        <w:ind w:left="0" w:firstLine="0"/>
        <w:rPr>
          <w:sz w:val="36"/>
        </w:rPr>
      </w:pPr>
    </w:p>
    <w:p>
      <w:pPr>
        <w:pStyle w:val="Heading2"/>
        <w:spacing w:before="1"/>
        <w:jc w:val="both"/>
      </w:pPr>
      <w:r>
        <w:rPr>
          <w:color w:val="44687A"/>
        </w:rPr>
        <w:t>What is</w:t>
      </w:r>
      <w:r>
        <w:rPr>
          <w:color w:val="44687A"/>
          <w:spacing w:val="-2"/>
        </w:rPr>
        <w:t> </w:t>
      </w:r>
      <w:r>
        <w:rPr>
          <w:color w:val="44687A"/>
        </w:rPr>
        <w:t>Council’s</w:t>
      </w:r>
      <w:r>
        <w:rPr>
          <w:color w:val="44687A"/>
          <w:spacing w:val="-1"/>
        </w:rPr>
        <w:t> </w:t>
      </w:r>
      <w:r>
        <w:rPr>
          <w:color w:val="44687A"/>
        </w:rPr>
        <w:t>role?</w:t>
      </w:r>
    </w:p>
    <w:p>
      <w:pPr>
        <w:pStyle w:val="BodyText"/>
        <w:spacing w:line="288" w:lineRule="auto" w:before="188"/>
        <w:ind w:left="109" w:right="341" w:firstLine="0"/>
      </w:pPr>
      <w:r>
        <w:rPr>
          <w:color w:val="4C4D4F"/>
        </w:rPr>
        <w:t>Under the Local Government Act, Council is mandated to promote the economic, social and</w:t>
      </w:r>
      <w:r>
        <w:rPr>
          <w:color w:val="4C4D4F"/>
          <w:spacing w:val="1"/>
        </w:rPr>
        <w:t> </w:t>
      </w:r>
      <w:r>
        <w:rPr>
          <w:color w:val="4C4D4F"/>
        </w:rPr>
        <w:t>environmental sustainability of the municipal district. Council can build respect and trust the local</w:t>
      </w:r>
      <w:r>
        <w:rPr>
          <w:color w:val="4C4D4F"/>
          <w:spacing w:val="-59"/>
        </w:rPr>
        <w:t> </w:t>
      </w:r>
      <w:r>
        <w:rPr>
          <w:color w:val="4C4D4F"/>
        </w:rPr>
        <w:t>community and</w:t>
      </w:r>
      <w:r>
        <w:rPr>
          <w:color w:val="4C4D4F"/>
          <w:spacing w:val="-2"/>
        </w:rPr>
        <w:t> </w:t>
      </w:r>
      <w:r>
        <w:rPr>
          <w:color w:val="4C4D4F"/>
        </w:rPr>
        <w:t>encourage cultural</w:t>
      </w:r>
      <w:r>
        <w:rPr>
          <w:color w:val="4C4D4F"/>
          <w:spacing w:val="-3"/>
        </w:rPr>
        <w:t> </w:t>
      </w:r>
      <w:r>
        <w:rPr>
          <w:color w:val="4C4D4F"/>
        </w:rPr>
        <w:t>identification</w:t>
      </w:r>
      <w:r>
        <w:rPr>
          <w:color w:val="4C4D4F"/>
          <w:spacing w:val="-3"/>
        </w:rPr>
        <w:t> </w:t>
      </w:r>
      <w:r>
        <w:rPr>
          <w:color w:val="4C4D4F"/>
        </w:rPr>
        <w:t>by:</w:t>
      </w:r>
    </w:p>
    <w:p>
      <w:pPr>
        <w:spacing w:after="0" w:line="288" w:lineRule="auto"/>
        <w:sectPr>
          <w:pgSz w:w="11910" w:h="16840"/>
          <w:pgMar w:header="0" w:footer="0" w:top="1980" w:bottom="280" w:left="1020" w:right="1040"/>
        </w:sectPr>
      </w:pP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78" w:lineRule="auto" w:before="147" w:after="0"/>
        <w:ind w:left="829" w:right="820" w:hanging="361"/>
        <w:jc w:val="left"/>
        <w:rPr>
          <w:sz w:val="22"/>
        </w:rPr>
      </w:pPr>
      <w:r>
        <w:rPr>
          <w:color w:val="4C4D4F"/>
          <w:sz w:val="22"/>
        </w:rPr>
        <w:t>Advocating for the needs of diverse groups and work in partnership to develop</w:t>
      </w:r>
      <w:r>
        <w:rPr>
          <w:color w:val="4C4D4F"/>
          <w:spacing w:val="1"/>
          <w:sz w:val="22"/>
        </w:rPr>
        <w:t> </w:t>
      </w:r>
      <w:r>
        <w:rPr>
          <w:color w:val="4C4D4F"/>
          <w:spacing w:val="-1"/>
          <w:sz w:val="22"/>
        </w:rPr>
        <w:t>opportunities</w:t>
      </w:r>
      <w:r>
        <w:rPr>
          <w:color w:val="4C4D4F"/>
          <w:spacing w:val="-2"/>
          <w:sz w:val="22"/>
        </w:rPr>
        <w:t> </w:t>
      </w:r>
      <w:r>
        <w:rPr>
          <w:color w:val="4C4D4F"/>
          <w:spacing w:val="-1"/>
          <w:sz w:val="22"/>
        </w:rPr>
        <w:t>and recommendations </w:t>
      </w:r>
      <w:r>
        <w:rPr>
          <w:color w:val="4C4D4F"/>
          <w:sz w:val="22"/>
        </w:rPr>
        <w:t>to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inform</w:t>
      </w:r>
      <w:r>
        <w:rPr>
          <w:color w:val="4C4D4F"/>
          <w:spacing w:val="3"/>
          <w:sz w:val="22"/>
        </w:rPr>
        <w:t> </w:t>
      </w:r>
      <w:r>
        <w:rPr>
          <w:color w:val="4C4D4F"/>
          <w:sz w:val="22"/>
        </w:rPr>
        <w:t>input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to decision-making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by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all</w:t>
      </w:r>
      <w:r>
        <w:rPr>
          <w:color w:val="4C4D4F"/>
          <w:spacing w:val="-23"/>
          <w:sz w:val="22"/>
        </w:rPr>
        <w:t> </w:t>
      </w:r>
      <w:r>
        <w:rPr>
          <w:color w:val="4C4D4F"/>
          <w:sz w:val="22"/>
        </w:rPr>
        <w:t>citizens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78" w:lineRule="auto" w:before="131" w:after="0"/>
        <w:ind w:left="829" w:right="309" w:hanging="361"/>
        <w:jc w:val="left"/>
        <w:rPr>
          <w:sz w:val="22"/>
        </w:rPr>
      </w:pPr>
      <w:r>
        <w:rPr>
          <w:color w:val="4C4D4F"/>
          <w:sz w:val="22"/>
        </w:rPr>
        <w:t>Providing spaces for people from diverse cultural backgrounds to build social connections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and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identify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1" w:val="left" w:leader="none"/>
        </w:tabs>
        <w:spacing w:line="276" w:lineRule="auto" w:before="131" w:after="0"/>
        <w:ind w:left="829" w:right="864" w:hanging="361"/>
        <w:jc w:val="left"/>
        <w:rPr>
          <w:sz w:val="22"/>
        </w:rPr>
      </w:pPr>
      <w:r>
        <w:rPr>
          <w:color w:val="4C4D4F"/>
          <w:sz w:val="22"/>
        </w:rPr>
        <w:t>Responding to diverse community needs and tackling the disadvantage, stigma and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discrimination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that affect health and</w:t>
      </w:r>
      <w:r>
        <w:rPr>
          <w:color w:val="4C4D4F"/>
          <w:spacing w:val="-5"/>
          <w:sz w:val="22"/>
        </w:rPr>
        <w:t> </w:t>
      </w:r>
      <w:r>
        <w:rPr>
          <w:color w:val="4C4D4F"/>
          <w:sz w:val="22"/>
        </w:rPr>
        <w:t>wellbeing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  <w:tab w:pos="831" w:val="left" w:leader="none"/>
        </w:tabs>
        <w:spacing w:line="276" w:lineRule="auto" w:before="133" w:after="0"/>
        <w:ind w:left="830" w:right="542" w:hanging="361"/>
        <w:jc w:val="left"/>
        <w:rPr>
          <w:sz w:val="22"/>
        </w:rPr>
      </w:pPr>
      <w:r>
        <w:rPr>
          <w:color w:val="4C4D4F"/>
          <w:sz w:val="22"/>
        </w:rPr>
        <w:t>Promoting positive community relationships and providing services and advice to assist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people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from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culturally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and linguistically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diverse backgrounds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  <w:tab w:pos="831" w:val="left" w:leader="none"/>
        </w:tabs>
        <w:spacing w:line="278" w:lineRule="auto" w:before="136" w:after="0"/>
        <w:ind w:left="830" w:right="283" w:hanging="361"/>
        <w:jc w:val="left"/>
        <w:rPr>
          <w:sz w:val="22"/>
        </w:rPr>
      </w:pPr>
      <w:r>
        <w:rPr>
          <w:color w:val="4C4D4F"/>
          <w:sz w:val="22"/>
        </w:rPr>
        <w:t>Celebrating the varying cultures which comprise the City of Port Phillip through supporting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arts,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food and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cultural events and</w:t>
      </w:r>
      <w:r>
        <w:rPr>
          <w:color w:val="4C4D4F"/>
          <w:spacing w:val="-9"/>
          <w:sz w:val="22"/>
        </w:rPr>
        <w:t> </w:t>
      </w:r>
      <w:r>
        <w:rPr>
          <w:color w:val="4C4D4F"/>
          <w:sz w:val="22"/>
        </w:rPr>
        <w:t>festivals.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  <w:tab w:pos="831" w:val="left" w:leader="none"/>
        </w:tabs>
        <w:spacing w:line="283" w:lineRule="auto" w:before="131" w:after="0"/>
        <w:ind w:left="830" w:right="247" w:hanging="361"/>
        <w:jc w:val="left"/>
        <w:rPr>
          <w:sz w:val="22"/>
        </w:rPr>
      </w:pPr>
      <w:r>
        <w:rPr>
          <w:color w:val="4C4D4F"/>
          <w:sz w:val="22"/>
        </w:rPr>
        <w:t>Continuing to contribute to a national reconciliation movement and acknowledging the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contribution of the Boon Wurrung Traditional owners and local Aboriginal and Torres Strait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Islander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population.</w:t>
      </w:r>
    </w:p>
    <w:p>
      <w:pPr>
        <w:pStyle w:val="BodyText"/>
        <w:ind w:left="0" w:firstLine="0"/>
        <w:rPr>
          <w:sz w:val="24"/>
        </w:rPr>
      </w:pPr>
    </w:p>
    <w:p>
      <w:pPr>
        <w:pStyle w:val="BodyText"/>
        <w:spacing w:before="3"/>
        <w:ind w:left="0" w:firstLine="0"/>
        <w:rPr>
          <w:sz w:val="23"/>
        </w:rPr>
      </w:pPr>
    </w:p>
    <w:p>
      <w:pPr>
        <w:pStyle w:val="Heading2"/>
      </w:pPr>
      <w:r>
        <w:rPr>
          <w:color w:val="44687A"/>
        </w:rPr>
        <w:t>Who</w:t>
      </w:r>
      <w:r>
        <w:rPr>
          <w:color w:val="44687A"/>
          <w:spacing w:val="-2"/>
        </w:rPr>
        <w:t> </w:t>
      </w:r>
      <w:r>
        <w:rPr>
          <w:color w:val="44687A"/>
        </w:rPr>
        <w:t>are</w:t>
      </w:r>
      <w:r>
        <w:rPr>
          <w:color w:val="44687A"/>
          <w:spacing w:val="-2"/>
        </w:rPr>
        <w:t> </w:t>
      </w:r>
      <w:r>
        <w:rPr>
          <w:color w:val="44687A"/>
        </w:rPr>
        <w:t>our partners?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40" w:lineRule="auto" w:before="187" w:after="0"/>
        <w:ind w:left="829" w:right="0" w:hanging="361"/>
        <w:jc w:val="left"/>
        <w:rPr>
          <w:sz w:val="22"/>
        </w:rPr>
      </w:pPr>
      <w:r>
        <w:rPr>
          <w:color w:val="4C4D4F"/>
          <w:sz w:val="22"/>
        </w:rPr>
        <w:t>Local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multicultural</w:t>
      </w:r>
      <w:r>
        <w:rPr>
          <w:color w:val="4C4D4F"/>
          <w:spacing w:val="-4"/>
          <w:sz w:val="22"/>
        </w:rPr>
        <w:t> </w:t>
      </w:r>
      <w:r>
        <w:rPr>
          <w:color w:val="4C4D4F"/>
          <w:sz w:val="22"/>
        </w:rPr>
        <w:t>organisations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40" w:lineRule="auto" w:before="167" w:after="0"/>
        <w:ind w:left="829" w:right="0" w:hanging="361"/>
        <w:jc w:val="left"/>
        <w:rPr>
          <w:sz w:val="22"/>
        </w:rPr>
      </w:pPr>
      <w:r>
        <w:rPr>
          <w:color w:val="4C4D4F"/>
          <w:sz w:val="22"/>
        </w:rPr>
        <w:t>Local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culturally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and</w:t>
      </w:r>
      <w:r>
        <w:rPr>
          <w:color w:val="4C4D4F"/>
          <w:spacing w:val="-4"/>
          <w:sz w:val="22"/>
        </w:rPr>
        <w:t> </w:t>
      </w:r>
      <w:r>
        <w:rPr>
          <w:color w:val="4C4D4F"/>
          <w:sz w:val="22"/>
        </w:rPr>
        <w:t>linguistically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specific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welfare</w:t>
      </w:r>
      <w:r>
        <w:rPr>
          <w:color w:val="4C4D4F"/>
          <w:spacing w:val="-6"/>
          <w:sz w:val="22"/>
        </w:rPr>
        <w:t> </w:t>
      </w:r>
      <w:r>
        <w:rPr>
          <w:color w:val="4C4D4F"/>
          <w:sz w:val="22"/>
        </w:rPr>
        <w:t>services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40" w:lineRule="auto" w:before="168" w:after="0"/>
        <w:ind w:left="829" w:right="0" w:hanging="361"/>
        <w:jc w:val="left"/>
        <w:rPr>
          <w:sz w:val="22"/>
        </w:rPr>
      </w:pPr>
      <w:r>
        <w:rPr>
          <w:color w:val="4C4D4F"/>
          <w:sz w:val="22"/>
        </w:rPr>
        <w:t>Ethnic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Community</w:t>
      </w:r>
      <w:r>
        <w:rPr>
          <w:color w:val="4C4D4F"/>
          <w:spacing w:val="-4"/>
          <w:sz w:val="22"/>
        </w:rPr>
        <w:t> </w:t>
      </w:r>
      <w:r>
        <w:rPr>
          <w:color w:val="4C4D4F"/>
          <w:sz w:val="22"/>
        </w:rPr>
        <w:t>Council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of Victoria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40" w:lineRule="auto" w:before="167" w:after="0"/>
        <w:ind w:left="829" w:right="0" w:hanging="361"/>
        <w:jc w:val="left"/>
        <w:rPr>
          <w:sz w:val="22"/>
        </w:rPr>
      </w:pPr>
      <w:r>
        <w:rPr>
          <w:color w:val="4C4D4F"/>
          <w:sz w:val="22"/>
        </w:rPr>
        <w:t>Victorian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Aboriginal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Community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Controlled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Health</w:t>
      </w:r>
      <w:r>
        <w:rPr>
          <w:color w:val="4C4D4F"/>
          <w:spacing w:val="-8"/>
          <w:sz w:val="22"/>
        </w:rPr>
        <w:t> </w:t>
      </w:r>
      <w:r>
        <w:rPr>
          <w:color w:val="4C4D4F"/>
          <w:sz w:val="22"/>
        </w:rPr>
        <w:t>organisation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40" w:lineRule="auto" w:before="167" w:after="0"/>
        <w:ind w:left="829" w:right="0" w:hanging="361"/>
        <w:jc w:val="left"/>
        <w:rPr>
          <w:sz w:val="22"/>
        </w:rPr>
      </w:pPr>
      <w:r>
        <w:rPr>
          <w:color w:val="4C4D4F"/>
          <w:sz w:val="22"/>
        </w:rPr>
        <w:t>The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Torch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Aboriginal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Arts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Organisation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40" w:lineRule="auto" w:before="167" w:after="0"/>
        <w:ind w:left="829" w:right="0" w:hanging="361"/>
        <w:jc w:val="left"/>
        <w:rPr>
          <w:sz w:val="22"/>
        </w:rPr>
      </w:pPr>
      <w:r>
        <w:rPr>
          <w:color w:val="4C4D4F"/>
          <w:sz w:val="22"/>
        </w:rPr>
        <w:t>Victorian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Multi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Cultural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Commission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40" w:lineRule="auto" w:before="168" w:after="0"/>
        <w:ind w:left="829" w:right="0" w:hanging="361"/>
        <w:jc w:val="left"/>
        <w:rPr>
          <w:sz w:val="22"/>
        </w:rPr>
      </w:pPr>
      <w:r>
        <w:rPr>
          <w:color w:val="4C4D4F"/>
          <w:sz w:val="22"/>
        </w:rPr>
        <w:t>Municipal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Association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of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Victoria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40" w:lineRule="auto" w:before="167" w:after="0"/>
        <w:ind w:left="829" w:right="0" w:hanging="361"/>
        <w:jc w:val="left"/>
        <w:rPr>
          <w:sz w:val="22"/>
        </w:rPr>
      </w:pPr>
      <w:r>
        <w:rPr>
          <w:color w:val="4C4D4F"/>
          <w:sz w:val="22"/>
        </w:rPr>
        <w:t>AMES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Australia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  <w:tab w:pos="831" w:val="left" w:leader="none"/>
        </w:tabs>
        <w:spacing w:line="240" w:lineRule="auto" w:before="167" w:after="0"/>
        <w:ind w:left="830" w:right="0" w:hanging="362"/>
        <w:jc w:val="left"/>
        <w:rPr>
          <w:sz w:val="22"/>
        </w:rPr>
      </w:pPr>
      <w:r>
        <w:rPr>
          <w:color w:val="4C4D4F"/>
          <w:sz w:val="22"/>
        </w:rPr>
        <w:t>Migrant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Resource</w:t>
      </w:r>
      <w:r>
        <w:rPr>
          <w:color w:val="4C4D4F"/>
          <w:spacing w:val="-4"/>
          <w:sz w:val="22"/>
        </w:rPr>
        <w:t> </w:t>
      </w:r>
      <w:r>
        <w:rPr>
          <w:color w:val="4C4D4F"/>
          <w:sz w:val="22"/>
        </w:rPr>
        <w:t>Centres</w:t>
      </w:r>
    </w:p>
    <w:p>
      <w:pPr>
        <w:pStyle w:val="BodyText"/>
        <w:ind w:left="0" w:firstLine="0"/>
        <w:rPr>
          <w:sz w:val="26"/>
        </w:rPr>
      </w:pPr>
    </w:p>
    <w:p>
      <w:pPr>
        <w:pStyle w:val="Heading1"/>
        <w:spacing w:before="171"/>
      </w:pPr>
      <w:r>
        <w:rPr>
          <w:color w:val="44687A"/>
        </w:rPr>
        <w:t>What</w:t>
      </w:r>
      <w:r>
        <w:rPr>
          <w:color w:val="44687A"/>
          <w:spacing w:val="-1"/>
        </w:rPr>
        <w:t> </w:t>
      </w:r>
      <w:r>
        <w:rPr>
          <w:color w:val="44687A"/>
        </w:rPr>
        <w:t>may</w:t>
      </w:r>
      <w:r>
        <w:rPr>
          <w:color w:val="44687A"/>
          <w:spacing w:val="-1"/>
        </w:rPr>
        <w:t> </w:t>
      </w:r>
      <w:r>
        <w:rPr>
          <w:color w:val="44687A"/>
        </w:rPr>
        <w:t>change</w:t>
      </w:r>
      <w:r>
        <w:rPr>
          <w:color w:val="44687A"/>
          <w:spacing w:val="-1"/>
        </w:rPr>
        <w:t> </w:t>
      </w:r>
      <w:r>
        <w:rPr>
          <w:color w:val="44687A"/>
        </w:rPr>
        <w:t>over</w:t>
      </w:r>
      <w:r>
        <w:rPr>
          <w:color w:val="44687A"/>
          <w:spacing w:val="-1"/>
        </w:rPr>
        <w:t> </w:t>
      </w:r>
      <w:r>
        <w:rPr>
          <w:color w:val="44687A"/>
        </w:rPr>
        <w:t>the</w:t>
      </w:r>
      <w:r>
        <w:rPr>
          <w:color w:val="44687A"/>
          <w:spacing w:val="-1"/>
        </w:rPr>
        <w:t> </w:t>
      </w:r>
      <w:r>
        <w:rPr>
          <w:color w:val="44687A"/>
        </w:rPr>
        <w:t>next five</w:t>
      </w:r>
      <w:r>
        <w:rPr>
          <w:color w:val="44687A"/>
          <w:spacing w:val="-1"/>
        </w:rPr>
        <w:t> </w:t>
      </w:r>
      <w:r>
        <w:rPr>
          <w:color w:val="44687A"/>
        </w:rPr>
        <w:t>years?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76" w:lineRule="auto" w:before="196" w:after="0"/>
        <w:ind w:left="829" w:right="882" w:hanging="361"/>
        <w:jc w:val="left"/>
        <w:rPr>
          <w:sz w:val="22"/>
        </w:rPr>
      </w:pPr>
      <w:r>
        <w:rPr>
          <w:color w:val="4C4D4F"/>
          <w:sz w:val="22"/>
        </w:rPr>
        <w:t>Reduced social cohesion may occur due to growing social and economic disparities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existing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between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groups</w:t>
      </w:r>
      <w:r>
        <w:rPr>
          <w:color w:val="4C4D4F"/>
          <w:spacing w:val="-4"/>
          <w:sz w:val="22"/>
        </w:rPr>
        <w:t> </w:t>
      </w:r>
      <w:r>
        <w:rPr>
          <w:color w:val="4C4D4F"/>
          <w:sz w:val="22"/>
        </w:rPr>
        <w:t>residing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within Port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Phillip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78" w:lineRule="auto" w:before="134" w:after="0"/>
        <w:ind w:left="829" w:right="490" w:hanging="361"/>
        <w:jc w:val="left"/>
        <w:rPr>
          <w:sz w:val="22"/>
        </w:rPr>
      </w:pPr>
      <w:r>
        <w:rPr>
          <w:color w:val="4C4D4F"/>
          <w:sz w:val="22"/>
        </w:rPr>
        <w:t>Limitations on international movement due to the global pandemic may mean overseas-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born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residents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will have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diminished social</w:t>
      </w:r>
      <w:r>
        <w:rPr>
          <w:color w:val="4C4D4F"/>
          <w:spacing w:val="-7"/>
          <w:sz w:val="22"/>
        </w:rPr>
        <w:t> </w:t>
      </w:r>
      <w:r>
        <w:rPr>
          <w:color w:val="4C4D4F"/>
          <w:sz w:val="22"/>
        </w:rPr>
        <w:t>contacts.</w:t>
      </w:r>
    </w:p>
    <w:p>
      <w:pPr>
        <w:spacing w:after="0" w:line="278" w:lineRule="auto"/>
        <w:jc w:val="left"/>
        <w:rPr>
          <w:sz w:val="22"/>
        </w:rPr>
        <w:sectPr>
          <w:pgSz w:w="11910" w:h="16840"/>
          <w:pgMar w:header="0" w:footer="0" w:top="1980" w:bottom="280" w:left="1020" w:right="1040"/>
        </w:sectPr>
      </w:pPr>
    </w:p>
    <w:p>
      <w:pPr>
        <w:pStyle w:val="Heading1"/>
      </w:pPr>
      <w:r>
        <w:rPr>
          <w:color w:val="44687A"/>
        </w:rPr>
        <w:t>References</w:t>
      </w:r>
    </w:p>
    <w:p>
      <w:pPr>
        <w:pStyle w:val="BodyText"/>
        <w:spacing w:line="288" w:lineRule="auto" w:before="241"/>
        <w:ind w:right="867" w:hanging="721"/>
      </w:pPr>
      <w:r>
        <w:rPr>
          <w:color w:val="4C4D4F"/>
        </w:rPr>
        <w:t>Australian Bureau of Statistics. (2016). 2016 Census of Population and Housing. Canberra:</w:t>
      </w:r>
      <w:r>
        <w:rPr>
          <w:color w:val="4C4D4F"/>
          <w:spacing w:val="-59"/>
        </w:rPr>
        <w:t> </w:t>
      </w:r>
      <w:r>
        <w:rPr>
          <w:color w:val="4C4D4F"/>
        </w:rPr>
        <w:t>Australian</w:t>
      </w:r>
      <w:r>
        <w:rPr>
          <w:color w:val="4C4D4F"/>
          <w:spacing w:val="-1"/>
        </w:rPr>
        <w:t> </w:t>
      </w:r>
      <w:r>
        <w:rPr>
          <w:color w:val="4C4D4F"/>
        </w:rPr>
        <w:t>Bureau</w:t>
      </w:r>
      <w:r>
        <w:rPr>
          <w:color w:val="4C4D4F"/>
          <w:spacing w:val="-2"/>
        </w:rPr>
        <w:t> </w:t>
      </w:r>
      <w:r>
        <w:rPr>
          <w:color w:val="4C4D4F"/>
        </w:rPr>
        <w:t>of Statistics.</w:t>
      </w:r>
    </w:p>
    <w:p>
      <w:pPr>
        <w:spacing w:line="288" w:lineRule="auto" w:before="120"/>
        <w:ind w:left="829" w:right="391" w:hanging="721"/>
        <w:jc w:val="left"/>
        <w:rPr>
          <w:sz w:val="22"/>
        </w:rPr>
      </w:pPr>
      <w:r>
        <w:rPr>
          <w:color w:val="4C4D4F"/>
          <w:sz w:val="22"/>
        </w:rPr>
        <w:t>Cappo, D. (2002). Social Inclusion, participation and empowerment. </w:t>
      </w:r>
      <w:r>
        <w:rPr>
          <w:i/>
          <w:color w:val="4C4D4F"/>
          <w:sz w:val="22"/>
        </w:rPr>
        <w:t>Australian Council of Social</w:t>
      </w:r>
      <w:r>
        <w:rPr>
          <w:i/>
          <w:color w:val="4C4D4F"/>
          <w:spacing w:val="-59"/>
          <w:sz w:val="22"/>
        </w:rPr>
        <w:t> </w:t>
      </w:r>
      <w:r>
        <w:rPr>
          <w:i/>
          <w:color w:val="4C4D4F"/>
          <w:sz w:val="22"/>
        </w:rPr>
        <w:t>Services</w:t>
      </w:r>
      <w:r>
        <w:rPr>
          <w:i/>
          <w:color w:val="4C4D4F"/>
          <w:spacing w:val="-2"/>
          <w:sz w:val="22"/>
        </w:rPr>
        <w:t> </w:t>
      </w:r>
      <w:r>
        <w:rPr>
          <w:i/>
          <w:color w:val="4C4D4F"/>
          <w:sz w:val="22"/>
        </w:rPr>
        <w:t>National</w:t>
      </w:r>
      <w:r>
        <w:rPr>
          <w:i/>
          <w:color w:val="4C4D4F"/>
          <w:spacing w:val="-2"/>
          <w:sz w:val="22"/>
        </w:rPr>
        <w:t> </w:t>
      </w:r>
      <w:r>
        <w:rPr>
          <w:i/>
          <w:color w:val="4C4D4F"/>
          <w:sz w:val="22"/>
        </w:rPr>
        <w:t>Congress.</w:t>
      </w:r>
      <w:r>
        <w:rPr>
          <w:i/>
          <w:color w:val="4C4D4F"/>
          <w:spacing w:val="1"/>
          <w:sz w:val="22"/>
        </w:rPr>
        <w:t> </w:t>
      </w:r>
      <w:r>
        <w:rPr>
          <w:color w:val="4C4D4F"/>
          <w:sz w:val="22"/>
        </w:rPr>
        <w:t>Strawberry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Hills: Australian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Council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of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Social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Service.</w:t>
      </w:r>
    </w:p>
    <w:p>
      <w:pPr>
        <w:spacing w:line="288" w:lineRule="auto" w:before="120"/>
        <w:ind w:left="829" w:right="733" w:hanging="720"/>
        <w:jc w:val="left"/>
        <w:rPr>
          <w:sz w:val="22"/>
        </w:rPr>
      </w:pPr>
      <w:r>
        <w:rPr>
          <w:color w:val="4C4D4F"/>
          <w:sz w:val="22"/>
        </w:rPr>
        <w:t>Department of Health and Human Services. (2017). </w:t>
      </w:r>
      <w:r>
        <w:rPr>
          <w:i/>
          <w:color w:val="4C4D4F"/>
          <w:sz w:val="22"/>
        </w:rPr>
        <w:t>Korin Korin Balit-Djak: Aboriginal health,</w:t>
      </w:r>
      <w:r>
        <w:rPr>
          <w:i/>
          <w:color w:val="4C4D4F"/>
          <w:spacing w:val="-59"/>
          <w:sz w:val="22"/>
        </w:rPr>
        <w:t> </w:t>
      </w:r>
      <w:r>
        <w:rPr>
          <w:i/>
          <w:color w:val="4C4D4F"/>
          <w:sz w:val="22"/>
        </w:rPr>
        <w:t>wellbeing</w:t>
      </w:r>
      <w:r>
        <w:rPr>
          <w:i/>
          <w:color w:val="4C4D4F"/>
          <w:spacing w:val="-2"/>
          <w:sz w:val="22"/>
        </w:rPr>
        <w:t> </w:t>
      </w:r>
      <w:r>
        <w:rPr>
          <w:i/>
          <w:color w:val="4C4D4F"/>
          <w:sz w:val="22"/>
        </w:rPr>
        <w:t>and</w:t>
      </w:r>
      <w:r>
        <w:rPr>
          <w:i/>
          <w:color w:val="4C4D4F"/>
          <w:spacing w:val="-1"/>
          <w:sz w:val="22"/>
        </w:rPr>
        <w:t> </w:t>
      </w:r>
      <w:r>
        <w:rPr>
          <w:i/>
          <w:color w:val="4C4D4F"/>
          <w:sz w:val="22"/>
        </w:rPr>
        <w:t>safety</w:t>
      </w:r>
      <w:r>
        <w:rPr>
          <w:i/>
          <w:color w:val="4C4D4F"/>
          <w:spacing w:val="-2"/>
          <w:sz w:val="22"/>
        </w:rPr>
        <w:t> </w:t>
      </w:r>
      <w:r>
        <w:rPr>
          <w:i/>
          <w:color w:val="4C4D4F"/>
          <w:sz w:val="22"/>
        </w:rPr>
        <w:t>strategic</w:t>
      </w:r>
      <w:r>
        <w:rPr>
          <w:i/>
          <w:color w:val="4C4D4F"/>
          <w:spacing w:val="-1"/>
          <w:sz w:val="22"/>
        </w:rPr>
        <w:t> </w:t>
      </w:r>
      <w:r>
        <w:rPr>
          <w:i/>
          <w:color w:val="4C4D4F"/>
          <w:sz w:val="22"/>
        </w:rPr>
        <w:t>plan</w:t>
      </w:r>
      <w:r>
        <w:rPr>
          <w:i/>
          <w:color w:val="4C4D4F"/>
          <w:spacing w:val="-1"/>
          <w:sz w:val="22"/>
        </w:rPr>
        <w:t> </w:t>
      </w:r>
      <w:r>
        <w:rPr>
          <w:i/>
          <w:color w:val="4C4D4F"/>
          <w:sz w:val="22"/>
        </w:rPr>
        <w:t>2017–2027.</w:t>
      </w:r>
      <w:r>
        <w:rPr>
          <w:i/>
          <w:color w:val="4C4D4F"/>
          <w:spacing w:val="2"/>
          <w:sz w:val="22"/>
        </w:rPr>
        <w:t> </w:t>
      </w:r>
      <w:r>
        <w:rPr>
          <w:color w:val="4C4D4F"/>
          <w:sz w:val="22"/>
        </w:rPr>
        <w:t>Victorian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Government.</w:t>
      </w:r>
    </w:p>
    <w:p>
      <w:pPr>
        <w:pStyle w:val="BodyText"/>
        <w:spacing w:before="120"/>
        <w:ind w:left="109" w:firstLine="0"/>
      </w:pPr>
      <w:r>
        <w:rPr>
          <w:color w:val="4C4D4F"/>
        </w:rPr>
        <w:t>Elovainio,</w:t>
      </w:r>
      <w:r>
        <w:rPr>
          <w:color w:val="4C4D4F"/>
          <w:spacing w:val="-1"/>
        </w:rPr>
        <w:t> </w:t>
      </w:r>
      <w:r>
        <w:rPr>
          <w:color w:val="4C4D4F"/>
        </w:rPr>
        <w:t>M., Hakulinen,</w:t>
      </w:r>
      <w:r>
        <w:rPr>
          <w:color w:val="4C4D4F"/>
          <w:spacing w:val="-2"/>
        </w:rPr>
        <w:t> </w:t>
      </w:r>
      <w:r>
        <w:rPr>
          <w:color w:val="4C4D4F"/>
        </w:rPr>
        <w:t>C.,</w:t>
      </w:r>
      <w:r>
        <w:rPr>
          <w:color w:val="4C4D4F"/>
          <w:spacing w:val="-2"/>
        </w:rPr>
        <w:t> </w:t>
      </w:r>
      <w:r>
        <w:rPr>
          <w:color w:val="4C4D4F"/>
        </w:rPr>
        <w:t>Pulkki-Råback, L.,</w:t>
      </w:r>
      <w:r>
        <w:rPr>
          <w:color w:val="4C4D4F"/>
          <w:spacing w:val="-1"/>
        </w:rPr>
        <w:t> </w:t>
      </w:r>
      <w:r>
        <w:rPr>
          <w:color w:val="4C4D4F"/>
        </w:rPr>
        <w:t>Virtanen,</w:t>
      </w:r>
      <w:r>
        <w:rPr>
          <w:color w:val="4C4D4F"/>
          <w:spacing w:val="-2"/>
        </w:rPr>
        <w:t> </w:t>
      </w:r>
      <w:r>
        <w:rPr>
          <w:color w:val="4C4D4F"/>
        </w:rPr>
        <w:t>M.,</w:t>
      </w:r>
      <w:r>
        <w:rPr>
          <w:color w:val="4C4D4F"/>
          <w:spacing w:val="-2"/>
        </w:rPr>
        <w:t> </w:t>
      </w:r>
      <w:r>
        <w:rPr>
          <w:color w:val="4C4D4F"/>
        </w:rPr>
        <w:t>Josefsson,</w:t>
      </w:r>
      <w:r>
        <w:rPr>
          <w:color w:val="4C4D4F"/>
          <w:spacing w:val="-2"/>
        </w:rPr>
        <w:t> </w:t>
      </w:r>
      <w:r>
        <w:rPr>
          <w:color w:val="4C4D4F"/>
        </w:rPr>
        <w:t>K., Jokela,</w:t>
      </w:r>
      <w:r>
        <w:rPr>
          <w:color w:val="4C4D4F"/>
          <w:spacing w:val="-2"/>
        </w:rPr>
        <w:t> </w:t>
      </w:r>
      <w:r>
        <w:rPr>
          <w:color w:val="4C4D4F"/>
        </w:rPr>
        <w:t>M.,</w:t>
      </w:r>
      <w:r>
        <w:rPr>
          <w:color w:val="4C4D4F"/>
          <w:spacing w:val="-2"/>
        </w:rPr>
        <w:t> </w:t>
      </w:r>
      <w:r>
        <w:rPr>
          <w:color w:val="4C4D4F"/>
        </w:rPr>
        <w:t>.</w:t>
      </w:r>
      <w:r>
        <w:rPr>
          <w:color w:val="4C4D4F"/>
          <w:spacing w:val="-3"/>
        </w:rPr>
        <w:t> </w:t>
      </w:r>
      <w:r>
        <w:rPr>
          <w:color w:val="4C4D4F"/>
        </w:rPr>
        <w:t>.</w:t>
      </w:r>
      <w:r>
        <w:rPr>
          <w:color w:val="4C4D4F"/>
          <w:spacing w:val="-2"/>
        </w:rPr>
        <w:t> </w:t>
      </w:r>
      <w:r>
        <w:rPr>
          <w:color w:val="4C4D4F"/>
        </w:rPr>
        <w:t>.</w:t>
      </w:r>
    </w:p>
    <w:p>
      <w:pPr>
        <w:pStyle w:val="BodyText"/>
        <w:spacing w:line="288" w:lineRule="auto" w:before="50"/>
        <w:ind w:right="441" w:firstLine="0"/>
      </w:pPr>
      <w:r>
        <w:rPr>
          <w:color w:val="4C4D4F"/>
        </w:rPr>
        <w:t>Kivimäki, M. (2017). Contribution of risk factors to excess mortality in isolated and lonely</w:t>
      </w:r>
      <w:r>
        <w:rPr>
          <w:color w:val="4C4D4F"/>
          <w:spacing w:val="-59"/>
        </w:rPr>
        <w:t> </w:t>
      </w:r>
      <w:r>
        <w:rPr>
          <w:color w:val="4C4D4F"/>
        </w:rPr>
        <w:t>individuals: An analysis of data from the UK Biobank cohort study. </w:t>
      </w:r>
      <w:r>
        <w:rPr>
          <w:i/>
          <w:color w:val="4C4D4F"/>
        </w:rPr>
        <w:t>The Lancet Public</w:t>
      </w:r>
      <w:r>
        <w:rPr>
          <w:i/>
          <w:color w:val="4C4D4F"/>
          <w:spacing w:val="1"/>
        </w:rPr>
        <w:t> </w:t>
      </w:r>
      <w:r>
        <w:rPr>
          <w:i/>
          <w:color w:val="4C4D4F"/>
        </w:rPr>
        <w:t>Health,</w:t>
      </w:r>
      <w:r>
        <w:rPr>
          <w:i/>
          <w:color w:val="4C4D4F"/>
          <w:spacing w:val="1"/>
        </w:rPr>
        <w:t> </w:t>
      </w:r>
      <w:r>
        <w:rPr>
          <w:i/>
          <w:color w:val="4C4D4F"/>
        </w:rPr>
        <w:t>2</w:t>
      </w:r>
      <w:r>
        <w:rPr>
          <w:color w:val="4C4D4F"/>
        </w:rPr>
        <w:t>(6),</w:t>
      </w:r>
      <w:r>
        <w:rPr>
          <w:color w:val="4C4D4F"/>
          <w:spacing w:val="2"/>
        </w:rPr>
        <w:t> </w:t>
      </w:r>
      <w:r>
        <w:rPr>
          <w:color w:val="4C4D4F"/>
        </w:rPr>
        <w:t>220-260.</w:t>
      </w:r>
    </w:p>
    <w:p>
      <w:pPr>
        <w:spacing w:line="288" w:lineRule="auto" w:before="123"/>
        <w:ind w:left="829" w:right="289" w:hanging="721"/>
        <w:jc w:val="left"/>
        <w:rPr>
          <w:sz w:val="22"/>
        </w:rPr>
      </w:pPr>
      <w:r>
        <w:rPr>
          <w:color w:val="4C4D4F"/>
          <w:sz w:val="22"/>
        </w:rPr>
        <w:t>Ethnic Communities' Council of Victoria. (n.d.). </w:t>
      </w:r>
      <w:r>
        <w:rPr>
          <w:i/>
          <w:color w:val="4C4D4F"/>
          <w:sz w:val="22"/>
        </w:rPr>
        <w:t>The impact of COVID-19 on diverse communities:</w:t>
      </w:r>
      <w:r>
        <w:rPr>
          <w:i/>
          <w:color w:val="4C4D4F"/>
          <w:spacing w:val="-59"/>
          <w:sz w:val="22"/>
        </w:rPr>
        <w:t> </w:t>
      </w:r>
      <w:r>
        <w:rPr>
          <w:i/>
          <w:color w:val="4C4D4F"/>
          <w:sz w:val="22"/>
        </w:rPr>
        <w:t>An</w:t>
      </w:r>
      <w:r>
        <w:rPr>
          <w:i/>
          <w:color w:val="4C4D4F"/>
          <w:spacing w:val="-1"/>
          <w:sz w:val="22"/>
        </w:rPr>
        <w:t> </w:t>
      </w:r>
      <w:r>
        <w:rPr>
          <w:i/>
          <w:color w:val="4C4D4F"/>
          <w:sz w:val="22"/>
        </w:rPr>
        <w:t>on-line survey.</w:t>
      </w:r>
      <w:r>
        <w:rPr>
          <w:i/>
          <w:color w:val="4C4D4F"/>
          <w:spacing w:val="1"/>
          <w:sz w:val="22"/>
        </w:rPr>
        <w:t> </w:t>
      </w:r>
      <w:r>
        <w:rPr>
          <w:color w:val="4C4D4F"/>
          <w:sz w:val="22"/>
        </w:rPr>
        <w:t>Melbourne: Victorian ECCV.</w:t>
      </w:r>
    </w:p>
    <w:p>
      <w:pPr>
        <w:spacing w:line="288" w:lineRule="auto" w:before="121"/>
        <w:ind w:left="829" w:right="257" w:hanging="721"/>
        <w:jc w:val="left"/>
        <w:rPr>
          <w:sz w:val="22"/>
        </w:rPr>
      </w:pPr>
      <w:r>
        <w:rPr>
          <w:color w:val="4C4D4F"/>
          <w:sz w:val="22"/>
        </w:rPr>
        <w:t>Ferdinand, A., Paradies, Y., &amp; Kelaher, M. (2013). </w:t>
      </w:r>
      <w:r>
        <w:rPr>
          <w:i/>
          <w:color w:val="4C4D4F"/>
          <w:sz w:val="22"/>
        </w:rPr>
        <w:t>Mental Health Impacts of Racial Discrimination</w:t>
      </w:r>
      <w:r>
        <w:rPr>
          <w:i/>
          <w:color w:val="4C4D4F"/>
          <w:spacing w:val="-59"/>
          <w:sz w:val="22"/>
        </w:rPr>
        <w:t> </w:t>
      </w:r>
      <w:r>
        <w:rPr>
          <w:i/>
          <w:color w:val="4C4D4F"/>
          <w:sz w:val="22"/>
        </w:rPr>
        <w:t>in</w:t>
      </w:r>
      <w:r>
        <w:rPr>
          <w:i/>
          <w:color w:val="4C4D4F"/>
          <w:spacing w:val="-1"/>
          <w:sz w:val="22"/>
        </w:rPr>
        <w:t> </w:t>
      </w:r>
      <w:r>
        <w:rPr>
          <w:i/>
          <w:color w:val="4C4D4F"/>
          <w:sz w:val="22"/>
        </w:rPr>
        <w:t>Victorian</w:t>
      </w:r>
      <w:r>
        <w:rPr>
          <w:i/>
          <w:color w:val="4C4D4F"/>
          <w:spacing w:val="-1"/>
          <w:sz w:val="22"/>
        </w:rPr>
        <w:t> </w:t>
      </w:r>
      <w:r>
        <w:rPr>
          <w:i/>
          <w:color w:val="4C4D4F"/>
          <w:sz w:val="22"/>
        </w:rPr>
        <w:t>Aboriginal</w:t>
      </w:r>
      <w:r>
        <w:rPr>
          <w:i/>
          <w:color w:val="4C4D4F"/>
          <w:spacing w:val="-1"/>
          <w:sz w:val="22"/>
        </w:rPr>
        <w:t> </w:t>
      </w:r>
      <w:r>
        <w:rPr>
          <w:i/>
          <w:color w:val="4C4D4F"/>
          <w:sz w:val="22"/>
        </w:rPr>
        <w:t>Communities.</w:t>
      </w:r>
      <w:r>
        <w:rPr>
          <w:i/>
          <w:color w:val="4C4D4F"/>
          <w:spacing w:val="2"/>
          <w:sz w:val="22"/>
        </w:rPr>
        <w:t> </w:t>
      </w:r>
      <w:r>
        <w:rPr>
          <w:color w:val="4C4D4F"/>
          <w:sz w:val="22"/>
        </w:rPr>
        <w:t>Carlton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South: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The Lowitja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Institute.</w:t>
      </w:r>
    </w:p>
    <w:p>
      <w:pPr>
        <w:spacing w:line="288" w:lineRule="auto" w:before="117"/>
        <w:ind w:left="829" w:right="280" w:hanging="720"/>
        <w:jc w:val="left"/>
        <w:rPr>
          <w:sz w:val="22"/>
        </w:rPr>
      </w:pPr>
      <w:r>
        <w:rPr>
          <w:color w:val="4C4D4F"/>
          <w:sz w:val="22"/>
        </w:rPr>
        <w:t>Grills, N., &amp; Butcher, N. (2020). </w:t>
      </w:r>
      <w:r>
        <w:rPr>
          <w:i/>
          <w:color w:val="4C4D4F"/>
          <w:sz w:val="22"/>
        </w:rPr>
        <w:t>Better engaging culturally diverse communities during COVID-19</w:t>
      </w:r>
      <w:r>
        <w:rPr>
          <w:color w:val="4C4D4F"/>
          <w:sz w:val="22"/>
        </w:rPr>
        <w:t>.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(U. o. Melbourne, Producer) Retrieved 1 11, 2021, from Pursuit: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https://pursuit.unimelb.edu.au/articles/better-engaging-culturally-diverse-communities-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during-covid-19</w:t>
      </w:r>
    </w:p>
    <w:p>
      <w:pPr>
        <w:spacing w:line="288" w:lineRule="auto" w:before="121"/>
        <w:ind w:left="829" w:right="464" w:hanging="721"/>
        <w:jc w:val="left"/>
        <w:rPr>
          <w:sz w:val="22"/>
        </w:rPr>
      </w:pPr>
      <w:r>
        <w:rPr>
          <w:color w:val="4C4D4F"/>
          <w:sz w:val="22"/>
        </w:rPr>
        <w:t>Markus, A., &amp; Dharmalingam, A. (2008). </w:t>
      </w:r>
      <w:r>
        <w:rPr>
          <w:i/>
          <w:color w:val="4C4D4F"/>
          <w:sz w:val="22"/>
        </w:rPr>
        <w:t>Mapping social cohesion: the 2007 scanlon foundation</w:t>
      </w:r>
      <w:r>
        <w:rPr>
          <w:i/>
          <w:color w:val="4C4D4F"/>
          <w:spacing w:val="-59"/>
          <w:sz w:val="22"/>
        </w:rPr>
        <w:t> </w:t>
      </w:r>
      <w:r>
        <w:rPr>
          <w:i/>
          <w:color w:val="4C4D4F"/>
          <w:sz w:val="22"/>
        </w:rPr>
        <w:t>surveys.</w:t>
      </w:r>
      <w:r>
        <w:rPr>
          <w:i/>
          <w:color w:val="4C4D4F"/>
          <w:spacing w:val="-2"/>
          <w:sz w:val="22"/>
        </w:rPr>
        <w:t> </w:t>
      </w:r>
      <w:r>
        <w:rPr>
          <w:color w:val="4C4D4F"/>
          <w:sz w:val="22"/>
        </w:rPr>
        <w:t>Melbourne: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Monash Institute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for the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Study of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Global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Movements.</w:t>
      </w:r>
    </w:p>
    <w:p>
      <w:pPr>
        <w:spacing w:line="288" w:lineRule="auto" w:before="120"/>
        <w:ind w:left="829" w:right="795" w:hanging="721"/>
        <w:jc w:val="both"/>
        <w:rPr>
          <w:sz w:val="22"/>
        </w:rPr>
      </w:pPr>
      <w:r>
        <w:rPr>
          <w:color w:val="4C4D4F"/>
          <w:sz w:val="22"/>
        </w:rPr>
        <w:t>Mental Health in Multicultural Australia. (2014). </w:t>
      </w:r>
      <w:r>
        <w:rPr>
          <w:i/>
          <w:color w:val="4C4D4F"/>
          <w:sz w:val="22"/>
        </w:rPr>
        <w:t>Framework for Mental Health in Multicultural</w:t>
      </w:r>
      <w:r>
        <w:rPr>
          <w:i/>
          <w:color w:val="4C4D4F"/>
          <w:spacing w:val="-59"/>
          <w:sz w:val="22"/>
        </w:rPr>
        <w:t> </w:t>
      </w:r>
      <w:r>
        <w:rPr>
          <w:i/>
          <w:color w:val="4C4D4F"/>
          <w:sz w:val="22"/>
        </w:rPr>
        <w:t>Australia: Towards culturally inclusive service delivery. </w:t>
      </w:r>
      <w:r>
        <w:rPr>
          <w:color w:val="4C4D4F"/>
          <w:sz w:val="22"/>
        </w:rPr>
        <w:t>Mental Health in Multicultural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Australia.</w:t>
      </w:r>
    </w:p>
    <w:p>
      <w:pPr>
        <w:pStyle w:val="BodyText"/>
        <w:spacing w:line="288" w:lineRule="auto" w:before="121"/>
        <w:ind w:right="174" w:hanging="721"/>
      </w:pPr>
      <w:r>
        <w:rPr>
          <w:color w:val="4C4D4F"/>
        </w:rPr>
        <w:t>National Geographic Society. (2016). </w:t>
      </w:r>
      <w:r>
        <w:rPr>
          <w:i/>
          <w:color w:val="4C4D4F"/>
        </w:rPr>
        <w:t>Cultural Richness</w:t>
      </w:r>
      <w:r>
        <w:rPr>
          <w:color w:val="4C4D4F"/>
        </w:rPr>
        <w:t>. Retrieved 1 11, 2021, from</w:t>
      </w:r>
      <w:r>
        <w:rPr>
          <w:color w:val="4C4D4F"/>
          <w:spacing w:val="1"/>
        </w:rPr>
        <w:t> </w:t>
      </w:r>
      <w:r>
        <w:rPr>
          <w:color w:val="4C4D4F"/>
        </w:rPr>
        <w:t>https://</w:t>
      </w:r>
      <w:hyperlink r:id="rId11">
        <w:r>
          <w:rPr>
            <w:color w:val="4C4D4F"/>
          </w:rPr>
          <w:t>www.nationalgeographic.org/media/cultural-</w:t>
        </w:r>
      </w:hyperlink>
      <w:r>
        <w:rPr>
          <w:color w:val="4C4D4F"/>
          <w:spacing w:val="1"/>
        </w:rPr>
        <w:t> </w:t>
      </w:r>
      <w:r>
        <w:rPr>
          <w:color w:val="4C4D4F"/>
          <w:spacing w:val="-1"/>
        </w:rPr>
        <w:t>richness/#:~:text=Cultural%20richness%20includes%20diversity%20in,toward%20other%2</w:t>
      </w:r>
      <w:r>
        <w:rPr>
          <w:color w:val="4C4D4F"/>
        </w:rPr>
        <w:t> 0groups%20of%20people.</w:t>
      </w:r>
    </w:p>
    <w:sectPr>
      <w:pgSz w:w="11910" w:h="16840"/>
      <w:pgMar w:header="0" w:footer="0" w:top="1980" w:bottom="280" w:left="102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drawing>
        <wp:anchor distT="0" distB="0" distL="0" distR="0" allowOverlap="1" layoutInCell="1" locked="0" behindDoc="1" simplePos="0" relativeHeight="487509504">
          <wp:simplePos x="0" y="0"/>
          <wp:positionH relativeFrom="page">
            <wp:posOffset>0</wp:posOffset>
          </wp:positionH>
          <wp:positionV relativeFrom="page">
            <wp:posOffset>253</wp:posOffset>
          </wp:positionV>
          <wp:extent cx="7537856" cy="1257427"/>
          <wp:effectExtent l="0" t="0" r="0" b="0"/>
          <wp:wrapNone/>
          <wp:docPr id="1" name="image6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37856" cy="1257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4701pt;margin-top:64.585579pt;width:256.9pt;height:14.35pt;mso-position-horizontal-relative:page;mso-position-vertical-relative:page;z-index:-1580646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b/>
                    <w:color w:val="FFFFFF"/>
                    <w:sz w:val="22"/>
                  </w:rPr>
                  <w:t>Social</w:t>
                </w:r>
                <w:r>
                  <w:rPr>
                    <w:b/>
                    <w:color w:val="FFFFFF"/>
                    <w:spacing w:val="-2"/>
                    <w:sz w:val="22"/>
                  </w:rPr>
                  <w:t> </w:t>
                </w:r>
                <w:r>
                  <w:rPr>
                    <w:b/>
                    <w:color w:val="FFFFFF"/>
                    <w:sz w:val="22"/>
                  </w:rPr>
                  <w:t>Inclusion</w:t>
                </w:r>
                <w:r>
                  <w:rPr>
                    <w:b/>
                    <w:color w:val="FFFFFF"/>
                    <w:spacing w:val="-4"/>
                    <w:sz w:val="22"/>
                  </w:rPr>
                  <w:t> </w:t>
                </w:r>
                <w:r>
                  <w:rPr>
                    <w:b/>
                    <w:color w:val="FFFFFF"/>
                    <w:sz w:val="22"/>
                  </w:rPr>
                  <w:t>-</w:t>
                </w:r>
                <w:r>
                  <w:rPr>
                    <w:b/>
                    <w:color w:val="FFFFFF"/>
                    <w:spacing w:val="-1"/>
                    <w:sz w:val="22"/>
                  </w:rPr>
                  <w:t> </w:t>
                </w:r>
                <w:r>
                  <w:rPr>
                    <w:color w:val="FFFFFF"/>
                    <w:sz w:val="22"/>
                  </w:rPr>
                  <w:t>City</w:t>
                </w:r>
                <w:r>
                  <w:rPr>
                    <w:color w:val="FFFFFF"/>
                    <w:spacing w:val="-1"/>
                    <w:sz w:val="22"/>
                  </w:rPr>
                  <w:t> </w:t>
                </w:r>
                <w:r>
                  <w:rPr>
                    <w:color w:val="FFFFFF"/>
                    <w:sz w:val="22"/>
                  </w:rPr>
                  <w:t>of</w:t>
                </w:r>
                <w:r>
                  <w:rPr>
                    <w:color w:val="FFFFFF"/>
                    <w:spacing w:val="1"/>
                    <w:sz w:val="22"/>
                  </w:rPr>
                  <w:t> </w:t>
                </w:r>
                <w:r>
                  <w:rPr>
                    <w:color w:val="FFFFFF"/>
                    <w:sz w:val="22"/>
                  </w:rPr>
                  <w:t>Port Phillip</w:t>
                </w:r>
                <w:r>
                  <w:rPr>
                    <w:color w:val="FFFFFF"/>
                    <w:spacing w:val="-1"/>
                    <w:sz w:val="22"/>
                  </w:rPr>
                  <w:t> </w:t>
                </w:r>
                <w:r>
                  <w:rPr>
                    <w:color w:val="FFFFFF"/>
                    <w:sz w:val="22"/>
                  </w:rPr>
                  <w:t>Health</w:t>
                </w:r>
                <w:r>
                  <w:rPr>
                    <w:color w:val="FFFFFF"/>
                    <w:spacing w:val="-2"/>
                    <w:sz w:val="22"/>
                  </w:rPr>
                  <w:t> </w:t>
                </w:r>
                <w:r>
                  <w:rPr>
                    <w:color w:val="FFFFFF"/>
                    <w:sz w:val="22"/>
                  </w:rPr>
                  <w:t>Profiles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9" w:hanging="361"/>
      </w:pPr>
      <w:rPr>
        <w:rFonts w:hint="default" w:ascii="Symbol" w:hAnsi="Symbol" w:eastAsia="Symbol" w:cs="Symbol"/>
        <w:color w:val="4C4D4F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722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4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27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9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32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34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37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9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ind w:left="829" w:hanging="361"/>
    </w:pPr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167"/>
      <w:ind w:left="109"/>
      <w:outlineLvl w:val="1"/>
    </w:pPr>
    <w:rPr>
      <w:rFonts w:ascii="Arial" w:hAnsi="Arial" w:eastAsia="Arial" w:cs="Arial"/>
      <w:sz w:val="32"/>
      <w:szCs w:val="32"/>
    </w:rPr>
  </w:style>
  <w:style w:styleId="Heading2" w:type="paragraph">
    <w:name w:val="Heading 2"/>
    <w:basedOn w:val="Normal"/>
    <w:uiPriority w:val="1"/>
    <w:qFormat/>
    <w:pPr>
      <w:ind w:left="109"/>
      <w:outlineLvl w:val="2"/>
    </w:pPr>
    <w:rPr>
      <w:rFonts w:ascii="Arial" w:hAnsi="Arial" w:eastAsia="Arial" w:cs="Arial"/>
      <w:sz w:val="28"/>
      <w:szCs w:val="28"/>
    </w:rPr>
  </w:style>
  <w:style w:styleId="Title" w:type="paragraph">
    <w:name w:val="Title"/>
    <w:basedOn w:val="Normal"/>
    <w:uiPriority w:val="1"/>
    <w:qFormat/>
    <w:pPr>
      <w:ind w:left="109"/>
    </w:pPr>
    <w:rPr>
      <w:rFonts w:ascii="Arial" w:hAnsi="Arial" w:eastAsia="Arial" w:cs="Arial"/>
      <w:b/>
      <w:bCs/>
      <w:sz w:val="72"/>
      <w:szCs w:val="72"/>
    </w:rPr>
  </w:style>
  <w:style w:styleId="ListParagraph" w:type="paragraph">
    <w:name w:val="List Paragraph"/>
    <w:basedOn w:val="Normal"/>
    <w:uiPriority w:val="1"/>
    <w:qFormat/>
    <w:pPr>
      <w:spacing w:before="167"/>
      <w:ind w:left="829" w:hanging="361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eader" Target="header1.xml"/><Relationship Id="rId11" Type="http://schemas.openxmlformats.org/officeDocument/2006/relationships/hyperlink" Target="http://www.nationalgeographic.org/media/cultural-" TargetMode="External"/><Relationship Id="rId12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Brukarz</dc:creator>
  <dc:title>Health Profiles for Councillors 20 February 2021.pdf</dc:title>
  <dcterms:created xsi:type="dcterms:W3CDTF">2021-02-16T06:22:21Z</dcterms:created>
  <dcterms:modified xsi:type="dcterms:W3CDTF">2021-02-16T06:22:21Z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2021-02-16T00:00:00Z</vt:filetime>
  </property>
</Properties>
</file>